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E3922" w14:textId="2B9AB4DD" w:rsidR="00AD6F5A" w:rsidRDefault="00260BC7" w:rsidP="00AD6F5A">
      <w:r>
        <w:t xml:space="preserve">Supplementary Materials for </w:t>
      </w:r>
      <w:r w:rsidR="005F6DA6">
        <w:t>manuscript ‘</w:t>
      </w:r>
      <w:r w:rsidR="005F6DA6" w:rsidRPr="005F6DA6">
        <w:t xml:space="preserve">Cost-effectiveness of implementing genome sequencing during an outbreak of Carbapenem-resistant </w:t>
      </w:r>
      <w:r w:rsidR="005F6DA6" w:rsidRPr="008554A2">
        <w:rPr>
          <w:i/>
        </w:rPr>
        <w:t>Acinetobacter baumannii</w:t>
      </w:r>
      <w:r w:rsidR="00C16829" w:rsidRPr="008554A2">
        <w:rPr>
          <w:i/>
        </w:rPr>
        <w:t>’</w:t>
      </w:r>
    </w:p>
    <w:p w14:paraId="42034269" w14:textId="77777777" w:rsidR="001979E5" w:rsidRPr="00146444" w:rsidRDefault="001979E5" w:rsidP="00AD6F5A"/>
    <w:sdt>
      <w:sdtPr>
        <w:rPr>
          <w:rFonts w:ascii="Arial" w:eastAsiaTheme="minorHAnsi" w:hAnsi="Arial" w:cstheme="minorBidi"/>
          <w:b w:val="0"/>
          <w:bCs w:val="0"/>
          <w:color w:val="auto"/>
          <w:sz w:val="22"/>
          <w:szCs w:val="22"/>
          <w:lang w:val="en-AU" w:eastAsia="en-US"/>
        </w:rPr>
        <w:id w:val="-502581642"/>
        <w:docPartObj>
          <w:docPartGallery w:val="Table of Contents"/>
          <w:docPartUnique/>
        </w:docPartObj>
      </w:sdtPr>
      <w:sdtEndPr>
        <w:rPr>
          <w:noProof/>
        </w:rPr>
      </w:sdtEndPr>
      <w:sdtContent>
        <w:p w14:paraId="38758A3F" w14:textId="77777777" w:rsidR="00AB59CB" w:rsidRDefault="00AB59CB">
          <w:pPr>
            <w:pStyle w:val="TOCHeading"/>
          </w:pPr>
          <w:r>
            <w:t>Contents</w:t>
          </w:r>
        </w:p>
        <w:p w14:paraId="2580E5A2" w14:textId="4A6B612C" w:rsidR="006E5E36" w:rsidRDefault="00AB59CB">
          <w:pPr>
            <w:pStyle w:val="TOC1"/>
            <w:tabs>
              <w:tab w:val="right" w:leader="dot" w:pos="9350"/>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57887827" w:history="1">
            <w:r w:rsidR="006E5E36" w:rsidRPr="00F4514B">
              <w:rPr>
                <w:rStyle w:val="Hyperlink"/>
                <w:rFonts w:cstheme="minorHAnsi"/>
                <w:noProof/>
              </w:rPr>
              <w:t>Outbreak description</w:t>
            </w:r>
            <w:r w:rsidR="006E5E36">
              <w:rPr>
                <w:noProof/>
                <w:webHidden/>
              </w:rPr>
              <w:tab/>
            </w:r>
            <w:r w:rsidR="006E5E36">
              <w:rPr>
                <w:noProof/>
                <w:webHidden/>
              </w:rPr>
              <w:fldChar w:fldCharType="begin"/>
            </w:r>
            <w:r w:rsidR="006E5E36">
              <w:rPr>
                <w:noProof/>
                <w:webHidden/>
              </w:rPr>
              <w:instrText xml:space="preserve"> PAGEREF _Toc57887827 \h </w:instrText>
            </w:r>
            <w:r w:rsidR="006E5E36">
              <w:rPr>
                <w:noProof/>
                <w:webHidden/>
              </w:rPr>
            </w:r>
            <w:r w:rsidR="006E5E36">
              <w:rPr>
                <w:noProof/>
                <w:webHidden/>
              </w:rPr>
              <w:fldChar w:fldCharType="separate"/>
            </w:r>
            <w:r w:rsidR="006E5E36">
              <w:rPr>
                <w:noProof/>
                <w:webHidden/>
              </w:rPr>
              <w:t>1</w:t>
            </w:r>
            <w:r w:rsidR="006E5E36">
              <w:rPr>
                <w:noProof/>
                <w:webHidden/>
              </w:rPr>
              <w:fldChar w:fldCharType="end"/>
            </w:r>
          </w:hyperlink>
        </w:p>
        <w:p w14:paraId="5CF64AB9" w14:textId="7EAFDDC1" w:rsidR="006E5E36" w:rsidRDefault="003071B6">
          <w:pPr>
            <w:pStyle w:val="TOC1"/>
            <w:tabs>
              <w:tab w:val="right" w:leader="dot" w:pos="9350"/>
            </w:tabs>
            <w:rPr>
              <w:rFonts w:asciiTheme="minorHAnsi" w:eastAsiaTheme="minorEastAsia" w:hAnsiTheme="minorHAnsi"/>
              <w:noProof/>
              <w:lang w:eastAsia="en-AU"/>
            </w:rPr>
          </w:pPr>
          <w:hyperlink w:anchor="_Toc57887828" w:history="1">
            <w:r w:rsidR="006E5E36" w:rsidRPr="00F4514B">
              <w:rPr>
                <w:rStyle w:val="Hyperlink"/>
                <w:rFonts w:cstheme="minorHAnsi"/>
                <w:noProof/>
              </w:rPr>
              <w:t>Scenario descriptions</w:t>
            </w:r>
            <w:r w:rsidR="006E5E36">
              <w:rPr>
                <w:noProof/>
                <w:webHidden/>
              </w:rPr>
              <w:tab/>
            </w:r>
            <w:r w:rsidR="006E5E36">
              <w:rPr>
                <w:noProof/>
                <w:webHidden/>
              </w:rPr>
              <w:fldChar w:fldCharType="begin"/>
            </w:r>
            <w:r w:rsidR="006E5E36">
              <w:rPr>
                <w:noProof/>
                <w:webHidden/>
              </w:rPr>
              <w:instrText xml:space="preserve"> PAGEREF _Toc57887828 \h </w:instrText>
            </w:r>
            <w:r w:rsidR="006E5E36">
              <w:rPr>
                <w:noProof/>
                <w:webHidden/>
              </w:rPr>
            </w:r>
            <w:r w:rsidR="006E5E36">
              <w:rPr>
                <w:noProof/>
                <w:webHidden/>
              </w:rPr>
              <w:fldChar w:fldCharType="separate"/>
            </w:r>
            <w:r w:rsidR="006E5E36">
              <w:rPr>
                <w:noProof/>
                <w:webHidden/>
              </w:rPr>
              <w:t>2</w:t>
            </w:r>
            <w:r w:rsidR="006E5E36">
              <w:rPr>
                <w:noProof/>
                <w:webHidden/>
              </w:rPr>
              <w:fldChar w:fldCharType="end"/>
            </w:r>
          </w:hyperlink>
        </w:p>
        <w:p w14:paraId="6F9D70FF" w14:textId="1016AC17" w:rsidR="006E5E36" w:rsidRDefault="003071B6">
          <w:pPr>
            <w:pStyle w:val="TOC1"/>
            <w:tabs>
              <w:tab w:val="right" w:leader="dot" w:pos="9350"/>
            </w:tabs>
            <w:rPr>
              <w:rFonts w:asciiTheme="minorHAnsi" w:eastAsiaTheme="minorEastAsia" w:hAnsiTheme="minorHAnsi"/>
              <w:noProof/>
              <w:lang w:eastAsia="en-AU"/>
            </w:rPr>
          </w:pPr>
          <w:hyperlink w:anchor="_Toc57887829" w:history="1">
            <w:r w:rsidR="006E5E36" w:rsidRPr="00F4514B">
              <w:rPr>
                <w:rStyle w:val="Hyperlink"/>
                <w:rFonts w:cstheme="minorHAnsi"/>
                <w:noProof/>
              </w:rPr>
              <w:t>Detailed description of model structure</w:t>
            </w:r>
            <w:r w:rsidR="006E5E36">
              <w:rPr>
                <w:noProof/>
                <w:webHidden/>
              </w:rPr>
              <w:tab/>
            </w:r>
            <w:r w:rsidR="006E5E36">
              <w:rPr>
                <w:noProof/>
                <w:webHidden/>
              </w:rPr>
              <w:fldChar w:fldCharType="begin"/>
            </w:r>
            <w:r w:rsidR="006E5E36">
              <w:rPr>
                <w:noProof/>
                <w:webHidden/>
              </w:rPr>
              <w:instrText xml:space="preserve"> PAGEREF _Toc57887829 \h </w:instrText>
            </w:r>
            <w:r w:rsidR="006E5E36">
              <w:rPr>
                <w:noProof/>
                <w:webHidden/>
              </w:rPr>
            </w:r>
            <w:r w:rsidR="006E5E36">
              <w:rPr>
                <w:noProof/>
                <w:webHidden/>
              </w:rPr>
              <w:fldChar w:fldCharType="separate"/>
            </w:r>
            <w:r w:rsidR="006E5E36">
              <w:rPr>
                <w:noProof/>
                <w:webHidden/>
              </w:rPr>
              <w:t>2</w:t>
            </w:r>
            <w:r w:rsidR="006E5E36">
              <w:rPr>
                <w:noProof/>
                <w:webHidden/>
              </w:rPr>
              <w:fldChar w:fldCharType="end"/>
            </w:r>
          </w:hyperlink>
        </w:p>
        <w:p w14:paraId="0604E605" w14:textId="514AC75A" w:rsidR="006E5E36" w:rsidRDefault="003071B6">
          <w:pPr>
            <w:pStyle w:val="TOC2"/>
            <w:tabs>
              <w:tab w:val="right" w:leader="dot" w:pos="9350"/>
            </w:tabs>
            <w:rPr>
              <w:rFonts w:asciiTheme="minorHAnsi" w:eastAsiaTheme="minorEastAsia" w:hAnsiTheme="minorHAnsi"/>
              <w:noProof/>
              <w:lang w:eastAsia="en-AU"/>
            </w:rPr>
          </w:pPr>
          <w:hyperlink w:anchor="_Toc57887830" w:history="1">
            <w:r w:rsidR="006E5E36" w:rsidRPr="00F4514B">
              <w:rPr>
                <w:rStyle w:val="Hyperlink"/>
                <w:rFonts w:cstheme="minorHAnsi"/>
                <w:noProof/>
              </w:rPr>
              <w:t>Patient hospitalisation flow</w:t>
            </w:r>
            <w:r w:rsidR="006E5E36">
              <w:rPr>
                <w:noProof/>
                <w:webHidden/>
              </w:rPr>
              <w:tab/>
            </w:r>
            <w:r w:rsidR="006E5E36">
              <w:rPr>
                <w:noProof/>
                <w:webHidden/>
              </w:rPr>
              <w:fldChar w:fldCharType="begin"/>
            </w:r>
            <w:r w:rsidR="006E5E36">
              <w:rPr>
                <w:noProof/>
                <w:webHidden/>
              </w:rPr>
              <w:instrText xml:space="preserve"> PAGEREF _Toc57887830 \h </w:instrText>
            </w:r>
            <w:r w:rsidR="006E5E36">
              <w:rPr>
                <w:noProof/>
                <w:webHidden/>
              </w:rPr>
            </w:r>
            <w:r w:rsidR="006E5E36">
              <w:rPr>
                <w:noProof/>
                <w:webHidden/>
              </w:rPr>
              <w:fldChar w:fldCharType="separate"/>
            </w:r>
            <w:r w:rsidR="006E5E36">
              <w:rPr>
                <w:noProof/>
                <w:webHidden/>
              </w:rPr>
              <w:t>2</w:t>
            </w:r>
            <w:r w:rsidR="006E5E36">
              <w:rPr>
                <w:noProof/>
                <w:webHidden/>
              </w:rPr>
              <w:fldChar w:fldCharType="end"/>
            </w:r>
          </w:hyperlink>
        </w:p>
        <w:p w14:paraId="04F8F934" w14:textId="47E79C11" w:rsidR="006E5E36" w:rsidRDefault="003071B6">
          <w:pPr>
            <w:pStyle w:val="TOC2"/>
            <w:tabs>
              <w:tab w:val="right" w:leader="dot" w:pos="9350"/>
            </w:tabs>
            <w:rPr>
              <w:rFonts w:asciiTheme="minorHAnsi" w:eastAsiaTheme="minorEastAsia" w:hAnsiTheme="minorHAnsi"/>
              <w:noProof/>
              <w:lang w:eastAsia="en-AU"/>
            </w:rPr>
          </w:pPr>
          <w:hyperlink w:anchor="_Toc57887831" w:history="1">
            <w:r w:rsidR="006E5E36" w:rsidRPr="00F4514B">
              <w:rPr>
                <w:rStyle w:val="Hyperlink"/>
                <w:rFonts w:cstheme="minorHAnsi"/>
                <w:noProof/>
              </w:rPr>
              <w:t>Pathogen transmission dynamics</w:t>
            </w:r>
            <w:r w:rsidR="006E5E36">
              <w:rPr>
                <w:noProof/>
                <w:webHidden/>
              </w:rPr>
              <w:tab/>
            </w:r>
            <w:r w:rsidR="006E5E36">
              <w:rPr>
                <w:noProof/>
                <w:webHidden/>
              </w:rPr>
              <w:fldChar w:fldCharType="begin"/>
            </w:r>
            <w:r w:rsidR="006E5E36">
              <w:rPr>
                <w:noProof/>
                <w:webHidden/>
              </w:rPr>
              <w:instrText xml:space="preserve"> PAGEREF _Toc57887831 \h </w:instrText>
            </w:r>
            <w:r w:rsidR="006E5E36">
              <w:rPr>
                <w:noProof/>
                <w:webHidden/>
              </w:rPr>
            </w:r>
            <w:r w:rsidR="006E5E36">
              <w:rPr>
                <w:noProof/>
                <w:webHidden/>
              </w:rPr>
              <w:fldChar w:fldCharType="separate"/>
            </w:r>
            <w:r w:rsidR="006E5E36">
              <w:rPr>
                <w:noProof/>
                <w:webHidden/>
              </w:rPr>
              <w:t>3</w:t>
            </w:r>
            <w:r w:rsidR="006E5E36">
              <w:rPr>
                <w:noProof/>
                <w:webHidden/>
              </w:rPr>
              <w:fldChar w:fldCharType="end"/>
            </w:r>
          </w:hyperlink>
        </w:p>
        <w:p w14:paraId="5E7CF9E2" w14:textId="5C3F729A" w:rsidR="006E5E36" w:rsidRDefault="003071B6">
          <w:pPr>
            <w:pStyle w:val="TOC2"/>
            <w:tabs>
              <w:tab w:val="right" w:leader="dot" w:pos="9350"/>
            </w:tabs>
            <w:rPr>
              <w:rFonts w:asciiTheme="minorHAnsi" w:eastAsiaTheme="minorEastAsia" w:hAnsiTheme="minorHAnsi"/>
              <w:noProof/>
              <w:lang w:eastAsia="en-AU"/>
            </w:rPr>
          </w:pPr>
          <w:hyperlink w:anchor="_Toc57887832" w:history="1">
            <w:r w:rsidR="006E5E36" w:rsidRPr="00F4514B">
              <w:rPr>
                <w:rStyle w:val="Hyperlink"/>
                <w:rFonts w:cstheme="minorHAnsi"/>
                <w:noProof/>
              </w:rPr>
              <w:t>Infection Control Team</w:t>
            </w:r>
            <w:r w:rsidR="006E5E36">
              <w:rPr>
                <w:noProof/>
                <w:webHidden/>
              </w:rPr>
              <w:tab/>
            </w:r>
            <w:r w:rsidR="006E5E36">
              <w:rPr>
                <w:noProof/>
                <w:webHidden/>
              </w:rPr>
              <w:fldChar w:fldCharType="begin"/>
            </w:r>
            <w:r w:rsidR="006E5E36">
              <w:rPr>
                <w:noProof/>
                <w:webHidden/>
              </w:rPr>
              <w:instrText xml:space="preserve"> PAGEREF _Toc57887832 \h </w:instrText>
            </w:r>
            <w:r w:rsidR="006E5E36">
              <w:rPr>
                <w:noProof/>
                <w:webHidden/>
              </w:rPr>
            </w:r>
            <w:r w:rsidR="006E5E36">
              <w:rPr>
                <w:noProof/>
                <w:webHidden/>
              </w:rPr>
              <w:fldChar w:fldCharType="separate"/>
            </w:r>
            <w:r w:rsidR="006E5E36">
              <w:rPr>
                <w:noProof/>
                <w:webHidden/>
              </w:rPr>
              <w:t>4</w:t>
            </w:r>
            <w:r w:rsidR="006E5E36">
              <w:rPr>
                <w:noProof/>
                <w:webHidden/>
              </w:rPr>
              <w:fldChar w:fldCharType="end"/>
            </w:r>
          </w:hyperlink>
        </w:p>
        <w:p w14:paraId="7B8B4391" w14:textId="1D5A8449" w:rsidR="006E5E36" w:rsidRDefault="003071B6">
          <w:pPr>
            <w:pStyle w:val="TOC1"/>
            <w:tabs>
              <w:tab w:val="right" w:leader="dot" w:pos="9350"/>
            </w:tabs>
            <w:rPr>
              <w:rFonts w:asciiTheme="minorHAnsi" w:eastAsiaTheme="minorEastAsia" w:hAnsiTheme="minorHAnsi"/>
              <w:noProof/>
              <w:lang w:eastAsia="en-AU"/>
            </w:rPr>
          </w:pPr>
          <w:hyperlink w:anchor="_Toc57887833" w:history="1">
            <w:r w:rsidR="006E5E36" w:rsidRPr="00F4514B">
              <w:rPr>
                <w:rStyle w:val="Hyperlink"/>
                <w:rFonts w:cstheme="minorHAnsi"/>
                <w:noProof/>
              </w:rPr>
              <w:t>Parameter estimation additional details</w:t>
            </w:r>
            <w:r w:rsidR="006E5E36">
              <w:rPr>
                <w:noProof/>
                <w:webHidden/>
              </w:rPr>
              <w:tab/>
            </w:r>
            <w:r w:rsidR="006E5E36">
              <w:rPr>
                <w:noProof/>
                <w:webHidden/>
              </w:rPr>
              <w:fldChar w:fldCharType="begin"/>
            </w:r>
            <w:r w:rsidR="006E5E36">
              <w:rPr>
                <w:noProof/>
                <w:webHidden/>
              </w:rPr>
              <w:instrText xml:space="preserve"> PAGEREF _Toc57887833 \h </w:instrText>
            </w:r>
            <w:r w:rsidR="006E5E36">
              <w:rPr>
                <w:noProof/>
                <w:webHidden/>
              </w:rPr>
            </w:r>
            <w:r w:rsidR="006E5E36">
              <w:rPr>
                <w:noProof/>
                <w:webHidden/>
              </w:rPr>
              <w:fldChar w:fldCharType="separate"/>
            </w:r>
            <w:r w:rsidR="006E5E36">
              <w:rPr>
                <w:noProof/>
                <w:webHidden/>
              </w:rPr>
              <w:t>4</w:t>
            </w:r>
            <w:r w:rsidR="006E5E36">
              <w:rPr>
                <w:noProof/>
                <w:webHidden/>
              </w:rPr>
              <w:fldChar w:fldCharType="end"/>
            </w:r>
          </w:hyperlink>
        </w:p>
        <w:p w14:paraId="28AC042B" w14:textId="3CC545A9" w:rsidR="006E5E36" w:rsidRDefault="003071B6">
          <w:pPr>
            <w:pStyle w:val="TOC2"/>
            <w:tabs>
              <w:tab w:val="right" w:leader="dot" w:pos="9350"/>
            </w:tabs>
            <w:rPr>
              <w:rFonts w:asciiTheme="minorHAnsi" w:eastAsiaTheme="minorEastAsia" w:hAnsiTheme="minorHAnsi"/>
              <w:noProof/>
              <w:lang w:eastAsia="en-AU"/>
            </w:rPr>
          </w:pPr>
          <w:hyperlink w:anchor="_Toc57887834" w:history="1">
            <w:r w:rsidR="006E5E36" w:rsidRPr="00F4514B">
              <w:rPr>
                <w:rStyle w:val="Hyperlink"/>
                <w:rFonts w:cstheme="minorHAnsi"/>
                <w:noProof/>
              </w:rPr>
              <w:t>ST1050 CRAB spread</w:t>
            </w:r>
            <w:r w:rsidR="006E5E36">
              <w:rPr>
                <w:noProof/>
                <w:webHidden/>
              </w:rPr>
              <w:tab/>
            </w:r>
            <w:r w:rsidR="006E5E36">
              <w:rPr>
                <w:noProof/>
                <w:webHidden/>
              </w:rPr>
              <w:fldChar w:fldCharType="begin"/>
            </w:r>
            <w:r w:rsidR="006E5E36">
              <w:rPr>
                <w:noProof/>
                <w:webHidden/>
              </w:rPr>
              <w:instrText xml:space="preserve"> PAGEREF _Toc57887834 \h </w:instrText>
            </w:r>
            <w:r w:rsidR="006E5E36">
              <w:rPr>
                <w:noProof/>
                <w:webHidden/>
              </w:rPr>
            </w:r>
            <w:r w:rsidR="006E5E36">
              <w:rPr>
                <w:noProof/>
                <w:webHidden/>
              </w:rPr>
              <w:fldChar w:fldCharType="separate"/>
            </w:r>
            <w:r w:rsidR="006E5E36">
              <w:rPr>
                <w:noProof/>
                <w:webHidden/>
              </w:rPr>
              <w:t>4</w:t>
            </w:r>
            <w:r w:rsidR="006E5E36">
              <w:rPr>
                <w:noProof/>
                <w:webHidden/>
              </w:rPr>
              <w:fldChar w:fldCharType="end"/>
            </w:r>
          </w:hyperlink>
        </w:p>
        <w:p w14:paraId="6A28AE13" w14:textId="3D333CBD" w:rsidR="006E5E36" w:rsidRDefault="003071B6">
          <w:pPr>
            <w:pStyle w:val="TOC2"/>
            <w:tabs>
              <w:tab w:val="right" w:leader="dot" w:pos="9350"/>
            </w:tabs>
            <w:rPr>
              <w:rFonts w:asciiTheme="minorHAnsi" w:eastAsiaTheme="minorEastAsia" w:hAnsiTheme="minorHAnsi"/>
              <w:noProof/>
              <w:lang w:eastAsia="en-AU"/>
            </w:rPr>
          </w:pPr>
          <w:hyperlink w:anchor="_Toc57887835" w:history="1">
            <w:r w:rsidR="006E5E36" w:rsidRPr="00F4514B">
              <w:rPr>
                <w:rStyle w:val="Hyperlink"/>
                <w:rFonts w:cstheme="minorHAnsi"/>
                <w:noProof/>
              </w:rPr>
              <w:t>Environmental spread</w:t>
            </w:r>
            <w:r w:rsidR="006E5E36">
              <w:rPr>
                <w:noProof/>
                <w:webHidden/>
              </w:rPr>
              <w:tab/>
            </w:r>
            <w:r w:rsidR="006E5E36">
              <w:rPr>
                <w:noProof/>
                <w:webHidden/>
              </w:rPr>
              <w:fldChar w:fldCharType="begin"/>
            </w:r>
            <w:r w:rsidR="006E5E36">
              <w:rPr>
                <w:noProof/>
                <w:webHidden/>
              </w:rPr>
              <w:instrText xml:space="preserve"> PAGEREF _Toc57887835 \h </w:instrText>
            </w:r>
            <w:r w:rsidR="006E5E36">
              <w:rPr>
                <w:noProof/>
                <w:webHidden/>
              </w:rPr>
            </w:r>
            <w:r w:rsidR="006E5E36">
              <w:rPr>
                <w:noProof/>
                <w:webHidden/>
              </w:rPr>
              <w:fldChar w:fldCharType="separate"/>
            </w:r>
            <w:r w:rsidR="006E5E36">
              <w:rPr>
                <w:noProof/>
                <w:webHidden/>
              </w:rPr>
              <w:t>5</w:t>
            </w:r>
            <w:r w:rsidR="006E5E36">
              <w:rPr>
                <w:noProof/>
                <w:webHidden/>
              </w:rPr>
              <w:fldChar w:fldCharType="end"/>
            </w:r>
          </w:hyperlink>
        </w:p>
        <w:p w14:paraId="35AB018B" w14:textId="5B37E70B" w:rsidR="006E5E36" w:rsidRDefault="003071B6">
          <w:pPr>
            <w:pStyle w:val="TOC2"/>
            <w:tabs>
              <w:tab w:val="right" w:leader="dot" w:pos="9350"/>
            </w:tabs>
            <w:rPr>
              <w:rFonts w:asciiTheme="minorHAnsi" w:eastAsiaTheme="minorEastAsia" w:hAnsiTheme="minorHAnsi"/>
              <w:noProof/>
              <w:lang w:eastAsia="en-AU"/>
            </w:rPr>
          </w:pPr>
          <w:hyperlink w:anchor="_Toc57887836" w:history="1">
            <w:r w:rsidR="006E5E36" w:rsidRPr="00F4514B">
              <w:rPr>
                <w:rStyle w:val="Hyperlink"/>
                <w:rFonts w:cstheme="minorHAnsi"/>
                <w:noProof/>
              </w:rPr>
              <w:t>Non outbreak MRO Spread</w:t>
            </w:r>
            <w:r w:rsidR="006E5E36">
              <w:rPr>
                <w:noProof/>
                <w:webHidden/>
              </w:rPr>
              <w:tab/>
            </w:r>
            <w:r w:rsidR="006E5E36">
              <w:rPr>
                <w:noProof/>
                <w:webHidden/>
              </w:rPr>
              <w:fldChar w:fldCharType="begin"/>
            </w:r>
            <w:r w:rsidR="006E5E36">
              <w:rPr>
                <w:noProof/>
                <w:webHidden/>
              </w:rPr>
              <w:instrText xml:space="preserve"> PAGEREF _Toc57887836 \h </w:instrText>
            </w:r>
            <w:r w:rsidR="006E5E36">
              <w:rPr>
                <w:noProof/>
                <w:webHidden/>
              </w:rPr>
            </w:r>
            <w:r w:rsidR="006E5E36">
              <w:rPr>
                <w:noProof/>
                <w:webHidden/>
              </w:rPr>
              <w:fldChar w:fldCharType="separate"/>
            </w:r>
            <w:r w:rsidR="006E5E36">
              <w:rPr>
                <w:noProof/>
                <w:webHidden/>
              </w:rPr>
              <w:t>5</w:t>
            </w:r>
            <w:r w:rsidR="006E5E36">
              <w:rPr>
                <w:noProof/>
                <w:webHidden/>
              </w:rPr>
              <w:fldChar w:fldCharType="end"/>
            </w:r>
          </w:hyperlink>
        </w:p>
        <w:p w14:paraId="7C6707E3" w14:textId="46BA34B7" w:rsidR="006E5E36" w:rsidRDefault="003071B6">
          <w:pPr>
            <w:pStyle w:val="TOC2"/>
            <w:tabs>
              <w:tab w:val="right" w:leader="dot" w:pos="9350"/>
            </w:tabs>
            <w:rPr>
              <w:rFonts w:asciiTheme="minorHAnsi" w:eastAsiaTheme="minorEastAsia" w:hAnsiTheme="minorHAnsi"/>
              <w:noProof/>
              <w:lang w:eastAsia="en-AU"/>
            </w:rPr>
          </w:pPr>
          <w:hyperlink w:anchor="_Toc57887837" w:history="1">
            <w:r w:rsidR="006E5E36" w:rsidRPr="00F4514B">
              <w:rPr>
                <w:rStyle w:val="Hyperlink"/>
                <w:rFonts w:cstheme="minorHAnsi"/>
                <w:noProof/>
              </w:rPr>
              <w:t>Ward admissions, ward transfers and ward stays</w:t>
            </w:r>
            <w:r w:rsidR="006E5E36">
              <w:rPr>
                <w:noProof/>
                <w:webHidden/>
              </w:rPr>
              <w:tab/>
            </w:r>
            <w:r w:rsidR="006E5E36">
              <w:rPr>
                <w:noProof/>
                <w:webHidden/>
              </w:rPr>
              <w:fldChar w:fldCharType="begin"/>
            </w:r>
            <w:r w:rsidR="006E5E36">
              <w:rPr>
                <w:noProof/>
                <w:webHidden/>
              </w:rPr>
              <w:instrText xml:space="preserve"> PAGEREF _Toc57887837 \h </w:instrText>
            </w:r>
            <w:r w:rsidR="006E5E36">
              <w:rPr>
                <w:noProof/>
                <w:webHidden/>
              </w:rPr>
            </w:r>
            <w:r w:rsidR="006E5E36">
              <w:rPr>
                <w:noProof/>
                <w:webHidden/>
              </w:rPr>
              <w:fldChar w:fldCharType="separate"/>
            </w:r>
            <w:r w:rsidR="006E5E36">
              <w:rPr>
                <w:noProof/>
                <w:webHidden/>
              </w:rPr>
              <w:t>7</w:t>
            </w:r>
            <w:r w:rsidR="006E5E36">
              <w:rPr>
                <w:noProof/>
                <w:webHidden/>
              </w:rPr>
              <w:fldChar w:fldCharType="end"/>
            </w:r>
          </w:hyperlink>
        </w:p>
        <w:p w14:paraId="17A679DE" w14:textId="12A2DB09" w:rsidR="006E5E36" w:rsidRDefault="003071B6">
          <w:pPr>
            <w:pStyle w:val="TOC1"/>
            <w:tabs>
              <w:tab w:val="right" w:leader="dot" w:pos="9350"/>
            </w:tabs>
            <w:rPr>
              <w:rFonts w:asciiTheme="minorHAnsi" w:eastAsiaTheme="minorEastAsia" w:hAnsiTheme="minorHAnsi"/>
              <w:noProof/>
              <w:lang w:eastAsia="en-AU"/>
            </w:rPr>
          </w:pPr>
          <w:hyperlink w:anchor="_Toc57887838" w:history="1">
            <w:r w:rsidR="006E5E36" w:rsidRPr="00F4514B">
              <w:rPr>
                <w:rStyle w:val="Hyperlink"/>
                <w:rFonts w:cstheme="minorHAnsi"/>
                <w:noProof/>
              </w:rPr>
              <w:t>Results</w:t>
            </w:r>
            <w:r w:rsidR="006E5E36">
              <w:rPr>
                <w:noProof/>
                <w:webHidden/>
              </w:rPr>
              <w:tab/>
            </w:r>
            <w:r w:rsidR="006E5E36">
              <w:rPr>
                <w:noProof/>
                <w:webHidden/>
              </w:rPr>
              <w:fldChar w:fldCharType="begin"/>
            </w:r>
            <w:r w:rsidR="006E5E36">
              <w:rPr>
                <w:noProof/>
                <w:webHidden/>
              </w:rPr>
              <w:instrText xml:space="preserve"> PAGEREF _Toc57887838 \h </w:instrText>
            </w:r>
            <w:r w:rsidR="006E5E36">
              <w:rPr>
                <w:noProof/>
                <w:webHidden/>
              </w:rPr>
            </w:r>
            <w:r w:rsidR="006E5E36">
              <w:rPr>
                <w:noProof/>
                <w:webHidden/>
              </w:rPr>
              <w:fldChar w:fldCharType="separate"/>
            </w:r>
            <w:r w:rsidR="006E5E36">
              <w:rPr>
                <w:noProof/>
                <w:webHidden/>
              </w:rPr>
              <w:t>12</w:t>
            </w:r>
            <w:r w:rsidR="006E5E36">
              <w:rPr>
                <w:noProof/>
                <w:webHidden/>
              </w:rPr>
              <w:fldChar w:fldCharType="end"/>
            </w:r>
          </w:hyperlink>
        </w:p>
        <w:p w14:paraId="689DEA6D" w14:textId="169B56DC" w:rsidR="006E5E36" w:rsidRDefault="003071B6">
          <w:pPr>
            <w:pStyle w:val="TOC1"/>
            <w:tabs>
              <w:tab w:val="right" w:leader="dot" w:pos="9350"/>
            </w:tabs>
            <w:rPr>
              <w:rFonts w:asciiTheme="minorHAnsi" w:eastAsiaTheme="minorEastAsia" w:hAnsiTheme="minorHAnsi"/>
              <w:noProof/>
              <w:lang w:eastAsia="en-AU"/>
            </w:rPr>
          </w:pPr>
          <w:hyperlink w:anchor="_Toc57887839" w:history="1">
            <w:r w:rsidR="006E5E36" w:rsidRPr="00F4514B">
              <w:rPr>
                <w:rStyle w:val="Hyperlink"/>
                <w:noProof/>
              </w:rPr>
              <w:t>References</w:t>
            </w:r>
            <w:r w:rsidR="006E5E36">
              <w:rPr>
                <w:noProof/>
                <w:webHidden/>
              </w:rPr>
              <w:tab/>
            </w:r>
            <w:r w:rsidR="006E5E36">
              <w:rPr>
                <w:noProof/>
                <w:webHidden/>
              </w:rPr>
              <w:fldChar w:fldCharType="begin"/>
            </w:r>
            <w:r w:rsidR="006E5E36">
              <w:rPr>
                <w:noProof/>
                <w:webHidden/>
              </w:rPr>
              <w:instrText xml:space="preserve"> PAGEREF _Toc57887839 \h </w:instrText>
            </w:r>
            <w:r w:rsidR="006E5E36">
              <w:rPr>
                <w:noProof/>
                <w:webHidden/>
              </w:rPr>
            </w:r>
            <w:r w:rsidR="006E5E36">
              <w:rPr>
                <w:noProof/>
                <w:webHidden/>
              </w:rPr>
              <w:fldChar w:fldCharType="separate"/>
            </w:r>
            <w:r w:rsidR="006E5E36">
              <w:rPr>
                <w:noProof/>
                <w:webHidden/>
              </w:rPr>
              <w:t>15</w:t>
            </w:r>
            <w:r w:rsidR="006E5E36">
              <w:rPr>
                <w:noProof/>
                <w:webHidden/>
              </w:rPr>
              <w:fldChar w:fldCharType="end"/>
            </w:r>
          </w:hyperlink>
        </w:p>
        <w:p w14:paraId="343B5DD7" w14:textId="10479737" w:rsidR="003211B7" w:rsidRDefault="00AB59CB">
          <w:r>
            <w:rPr>
              <w:b/>
              <w:bCs/>
              <w:noProof/>
            </w:rPr>
            <w:fldChar w:fldCharType="end"/>
          </w:r>
        </w:p>
      </w:sdtContent>
    </w:sdt>
    <w:p w14:paraId="648BBFAB" w14:textId="77777777" w:rsidR="00007142" w:rsidRPr="005416C5" w:rsidRDefault="00007142" w:rsidP="00DE20A0">
      <w:pPr>
        <w:pStyle w:val="Heading1"/>
        <w:rPr>
          <w:rFonts w:asciiTheme="minorHAnsi" w:hAnsiTheme="minorHAnsi" w:cstheme="minorHAnsi"/>
        </w:rPr>
      </w:pPr>
      <w:bookmarkStart w:id="0" w:name="_Toc57887827"/>
      <w:r w:rsidRPr="005416C5">
        <w:rPr>
          <w:rFonts w:asciiTheme="minorHAnsi" w:hAnsiTheme="minorHAnsi" w:cstheme="minorHAnsi"/>
        </w:rPr>
        <w:t>Outbreak description</w:t>
      </w:r>
      <w:bookmarkEnd w:id="0"/>
    </w:p>
    <w:p w14:paraId="390F8FE5" w14:textId="003889AE" w:rsidR="0082015B" w:rsidRPr="006E5E36" w:rsidRDefault="0082015B" w:rsidP="00B12721">
      <w:pPr>
        <w:rPr>
          <w:rFonts w:asciiTheme="minorHAnsi" w:hAnsiTheme="minorHAnsi" w:cstheme="minorHAnsi"/>
        </w:rPr>
      </w:pPr>
      <w:r w:rsidRPr="006E5E36">
        <w:rPr>
          <w:rFonts w:asciiTheme="minorHAnsi" w:hAnsiTheme="minorHAnsi" w:cstheme="minorHAnsi"/>
        </w:rPr>
        <w:t xml:space="preserve">The outbreak predominantly affected a 34 bed Intensive care unit (ICU) and an 18 bed Burns unit over a 32 month period. Extensive </w:t>
      </w:r>
      <w:r w:rsidR="006E5E36" w:rsidRPr="006E5E36">
        <w:rPr>
          <w:rFonts w:asciiTheme="minorHAnsi" w:hAnsiTheme="minorHAnsi" w:cstheme="minorHAnsi"/>
        </w:rPr>
        <w:t>multi-drug resistant organism (</w:t>
      </w:r>
      <w:r w:rsidRPr="006E5E36">
        <w:rPr>
          <w:rFonts w:asciiTheme="minorHAnsi" w:hAnsiTheme="minorHAnsi" w:cstheme="minorHAnsi"/>
        </w:rPr>
        <w:t>MRO</w:t>
      </w:r>
      <w:r w:rsidR="006E5E36" w:rsidRPr="006E5E36">
        <w:rPr>
          <w:rFonts w:asciiTheme="minorHAnsi" w:hAnsiTheme="minorHAnsi" w:cstheme="minorHAnsi"/>
        </w:rPr>
        <w:t>)</w:t>
      </w:r>
      <w:r w:rsidRPr="006E5E36">
        <w:rPr>
          <w:rFonts w:asciiTheme="minorHAnsi" w:hAnsiTheme="minorHAnsi" w:cstheme="minorHAnsi"/>
        </w:rPr>
        <w:t xml:space="preserve"> surveillance was in place for these wards with microbiology screening occurring upon entry </w:t>
      </w:r>
      <w:r w:rsidR="006E5E36" w:rsidRPr="006E5E36">
        <w:rPr>
          <w:rFonts w:asciiTheme="minorHAnsi" w:hAnsiTheme="minorHAnsi" w:cstheme="minorHAnsi"/>
        </w:rPr>
        <w:t>to</w:t>
      </w:r>
      <w:r w:rsidRPr="006E5E36">
        <w:rPr>
          <w:rFonts w:asciiTheme="minorHAnsi" w:hAnsiTheme="minorHAnsi" w:cstheme="minorHAnsi"/>
        </w:rPr>
        <w:t xml:space="preserve"> </w:t>
      </w:r>
      <w:r w:rsidR="005416C5" w:rsidRPr="006E5E36">
        <w:rPr>
          <w:rFonts w:asciiTheme="minorHAnsi" w:hAnsiTheme="minorHAnsi" w:cstheme="minorHAnsi"/>
        </w:rPr>
        <w:t>the ICU</w:t>
      </w:r>
      <w:r w:rsidR="006E5E36" w:rsidRPr="006E5E36">
        <w:rPr>
          <w:rFonts w:asciiTheme="minorHAnsi" w:hAnsiTheme="minorHAnsi" w:cstheme="minorHAnsi"/>
        </w:rPr>
        <w:t>,</w:t>
      </w:r>
      <w:r w:rsidR="005416C5" w:rsidRPr="006E5E36">
        <w:rPr>
          <w:rFonts w:asciiTheme="minorHAnsi" w:hAnsiTheme="minorHAnsi" w:cstheme="minorHAnsi"/>
        </w:rPr>
        <w:t xml:space="preserve"> </w:t>
      </w:r>
      <w:r w:rsidR="006E5E36" w:rsidRPr="006E5E36">
        <w:rPr>
          <w:rFonts w:asciiTheme="minorHAnsi" w:hAnsiTheme="minorHAnsi" w:cstheme="minorHAnsi"/>
        </w:rPr>
        <w:t xml:space="preserve">twice weekly in the ICU </w:t>
      </w:r>
      <w:r w:rsidR="005416C5" w:rsidRPr="006E5E36">
        <w:rPr>
          <w:rFonts w:asciiTheme="minorHAnsi" w:hAnsiTheme="minorHAnsi" w:cstheme="minorHAnsi"/>
        </w:rPr>
        <w:t xml:space="preserve">and </w:t>
      </w:r>
      <w:r w:rsidRPr="006E5E36">
        <w:rPr>
          <w:rFonts w:asciiTheme="minorHAnsi" w:hAnsiTheme="minorHAnsi" w:cstheme="minorHAnsi"/>
        </w:rPr>
        <w:t xml:space="preserve">weekly in </w:t>
      </w:r>
      <w:r w:rsidR="005416C5" w:rsidRPr="006E5E36">
        <w:rPr>
          <w:rFonts w:asciiTheme="minorHAnsi" w:hAnsiTheme="minorHAnsi" w:cstheme="minorHAnsi"/>
        </w:rPr>
        <w:t xml:space="preserve">Burns </w:t>
      </w:r>
      <w:r w:rsidR="006E5E36" w:rsidRPr="006E5E36">
        <w:rPr>
          <w:rFonts w:asciiTheme="minorHAnsi" w:hAnsiTheme="minorHAnsi" w:cstheme="minorHAnsi"/>
        </w:rPr>
        <w:t>u</w:t>
      </w:r>
      <w:r w:rsidR="005416C5" w:rsidRPr="006E5E36">
        <w:rPr>
          <w:rFonts w:asciiTheme="minorHAnsi" w:hAnsiTheme="minorHAnsi" w:cstheme="minorHAnsi"/>
        </w:rPr>
        <w:t>nit.</w:t>
      </w:r>
      <w:r w:rsidRPr="006E5E36">
        <w:rPr>
          <w:rFonts w:asciiTheme="minorHAnsi" w:hAnsiTheme="minorHAnsi" w:cstheme="minorHAnsi"/>
        </w:rPr>
        <w:t xml:space="preserve"> </w:t>
      </w:r>
    </w:p>
    <w:p w14:paraId="6C9D90C0" w14:textId="01D7D5A1" w:rsidR="00B12721" w:rsidRPr="005416C5" w:rsidRDefault="0067311E" w:rsidP="00B12721">
      <w:pPr>
        <w:rPr>
          <w:rFonts w:asciiTheme="minorHAnsi" w:hAnsiTheme="minorHAnsi" w:cstheme="minorHAnsi"/>
        </w:rPr>
      </w:pPr>
      <w:r w:rsidRPr="005416C5">
        <w:rPr>
          <w:rFonts w:asciiTheme="minorHAnsi" w:hAnsiTheme="minorHAnsi" w:cstheme="minorHAnsi"/>
        </w:rPr>
        <w:t xml:space="preserve">The outbreak was detected in </w:t>
      </w:r>
      <w:r w:rsidR="00F756B1" w:rsidRPr="005416C5">
        <w:rPr>
          <w:rFonts w:asciiTheme="minorHAnsi" w:hAnsiTheme="minorHAnsi" w:cstheme="minorHAnsi"/>
        </w:rPr>
        <w:t xml:space="preserve">the Burns </w:t>
      </w:r>
      <w:r w:rsidR="00F6748B">
        <w:rPr>
          <w:rFonts w:asciiTheme="minorHAnsi" w:hAnsiTheme="minorHAnsi" w:cstheme="minorHAnsi"/>
        </w:rPr>
        <w:t>u</w:t>
      </w:r>
      <w:r w:rsidR="00F756B1" w:rsidRPr="005416C5">
        <w:rPr>
          <w:rFonts w:asciiTheme="minorHAnsi" w:hAnsiTheme="minorHAnsi" w:cstheme="minorHAnsi"/>
        </w:rPr>
        <w:t>nit of a 978</w:t>
      </w:r>
      <w:r w:rsidRPr="005416C5">
        <w:rPr>
          <w:rFonts w:asciiTheme="minorHAnsi" w:hAnsiTheme="minorHAnsi" w:cstheme="minorHAnsi"/>
        </w:rPr>
        <w:t xml:space="preserve">-bed tertiary hospital in Queensland, Australia. </w:t>
      </w:r>
      <w:r w:rsidR="00816668" w:rsidRPr="005416C5">
        <w:rPr>
          <w:rFonts w:asciiTheme="minorHAnsi" w:hAnsiTheme="minorHAnsi" w:cstheme="minorHAnsi"/>
        </w:rPr>
        <w:t xml:space="preserve">In April of 2016 a patient with extensive burns was admitted to the ICU, initial nasal and rectal screening swabs were negative for </w:t>
      </w:r>
      <w:r w:rsidR="00F6748B">
        <w:rPr>
          <w:rFonts w:asciiTheme="minorHAnsi" w:hAnsiTheme="minorHAnsi" w:cstheme="minorHAnsi"/>
        </w:rPr>
        <w:t>multi-drug resistant</w:t>
      </w:r>
      <w:r w:rsidR="00816668" w:rsidRPr="005416C5">
        <w:rPr>
          <w:rFonts w:asciiTheme="minorHAnsi" w:hAnsiTheme="minorHAnsi" w:cstheme="minorHAnsi"/>
        </w:rPr>
        <w:t xml:space="preserve"> pathogens, including </w:t>
      </w:r>
      <w:r w:rsidR="00F6748B" w:rsidRPr="00F6748B">
        <w:rPr>
          <w:rFonts w:asciiTheme="minorHAnsi" w:hAnsiTheme="minorHAnsi" w:cstheme="minorHAnsi"/>
        </w:rPr>
        <w:t xml:space="preserve">Carbapenem-resistant </w:t>
      </w:r>
      <w:r w:rsidR="00F6748B" w:rsidRPr="0058095E">
        <w:rPr>
          <w:rFonts w:asciiTheme="minorHAnsi" w:hAnsiTheme="minorHAnsi" w:cstheme="minorHAnsi"/>
          <w:i/>
        </w:rPr>
        <w:t>Acinetobacter baumannii</w:t>
      </w:r>
      <w:r w:rsidR="00F6748B" w:rsidRPr="00F6748B">
        <w:rPr>
          <w:rFonts w:asciiTheme="minorHAnsi" w:hAnsiTheme="minorHAnsi" w:cstheme="minorHAnsi"/>
        </w:rPr>
        <w:t xml:space="preserve"> </w:t>
      </w:r>
      <w:r w:rsidR="00F6748B">
        <w:rPr>
          <w:rFonts w:asciiTheme="minorHAnsi" w:hAnsiTheme="minorHAnsi" w:cstheme="minorHAnsi"/>
        </w:rPr>
        <w:t>(</w:t>
      </w:r>
      <w:r w:rsidR="0082015B" w:rsidRPr="005416C5">
        <w:rPr>
          <w:rFonts w:asciiTheme="minorHAnsi" w:hAnsiTheme="minorHAnsi" w:cstheme="minorHAnsi"/>
        </w:rPr>
        <w:t>CRAB</w:t>
      </w:r>
      <w:r w:rsidR="00F6748B">
        <w:rPr>
          <w:rFonts w:asciiTheme="minorHAnsi" w:hAnsiTheme="minorHAnsi" w:cstheme="minorHAnsi"/>
        </w:rPr>
        <w:t>)</w:t>
      </w:r>
      <w:r w:rsidR="00816668" w:rsidRPr="005416C5">
        <w:rPr>
          <w:rFonts w:asciiTheme="minorHAnsi" w:hAnsiTheme="minorHAnsi" w:cstheme="minorHAnsi"/>
        </w:rPr>
        <w:t xml:space="preserve">. By day </w:t>
      </w:r>
      <w:r w:rsidR="00F756B1" w:rsidRPr="005416C5">
        <w:rPr>
          <w:rFonts w:asciiTheme="minorHAnsi" w:hAnsiTheme="minorHAnsi" w:cstheme="minorHAnsi"/>
        </w:rPr>
        <w:t>45 of admission</w:t>
      </w:r>
      <w:r w:rsidR="00816668" w:rsidRPr="005416C5">
        <w:rPr>
          <w:rFonts w:asciiTheme="minorHAnsi" w:hAnsiTheme="minorHAnsi" w:cstheme="minorHAnsi"/>
        </w:rPr>
        <w:t xml:space="preserve"> the patient had a positive blood culture for </w:t>
      </w:r>
      <w:r w:rsidR="0082015B" w:rsidRPr="005416C5">
        <w:rPr>
          <w:rFonts w:asciiTheme="minorHAnsi" w:hAnsiTheme="minorHAnsi" w:cstheme="minorHAnsi"/>
        </w:rPr>
        <w:t>CRAB</w:t>
      </w:r>
      <w:r w:rsidR="00816668" w:rsidRPr="005416C5">
        <w:rPr>
          <w:rFonts w:asciiTheme="minorHAnsi" w:hAnsiTheme="minorHAnsi" w:cstheme="minorHAnsi"/>
        </w:rPr>
        <w:t xml:space="preserve">. </w:t>
      </w:r>
      <w:r w:rsidR="003872FC" w:rsidRPr="005416C5">
        <w:rPr>
          <w:rFonts w:asciiTheme="minorHAnsi" w:hAnsiTheme="minorHAnsi" w:cstheme="minorHAnsi"/>
        </w:rPr>
        <w:t xml:space="preserve">Phenotypically similar </w:t>
      </w:r>
      <w:r w:rsidR="0082015B" w:rsidRPr="005416C5">
        <w:rPr>
          <w:rFonts w:asciiTheme="minorHAnsi" w:hAnsiTheme="minorHAnsi" w:cstheme="minorHAnsi"/>
        </w:rPr>
        <w:t>CRAB</w:t>
      </w:r>
      <w:r w:rsidR="003872FC" w:rsidRPr="005416C5">
        <w:rPr>
          <w:rFonts w:asciiTheme="minorHAnsi" w:hAnsiTheme="minorHAnsi" w:cstheme="minorHAnsi"/>
        </w:rPr>
        <w:t xml:space="preserve"> was detected 18 times over the remainder of 2016, this included </w:t>
      </w:r>
      <w:r w:rsidR="0082015B" w:rsidRPr="005416C5">
        <w:rPr>
          <w:rFonts w:asciiTheme="minorHAnsi" w:hAnsiTheme="minorHAnsi" w:cstheme="minorHAnsi"/>
        </w:rPr>
        <w:t>CRAB</w:t>
      </w:r>
      <w:r w:rsidR="003872FC" w:rsidRPr="005416C5">
        <w:rPr>
          <w:rFonts w:asciiTheme="minorHAnsi" w:hAnsiTheme="minorHAnsi" w:cstheme="minorHAnsi"/>
        </w:rPr>
        <w:t xml:space="preserve"> cases identified in ICU (6 cases) or other surgical wards throughout the hospital (2 cases), and eventually patients admitted to the Burns Unit (10 cases). </w:t>
      </w:r>
      <w:r w:rsidR="00B12721" w:rsidRPr="005416C5">
        <w:rPr>
          <w:rFonts w:asciiTheme="minorHAnsi" w:hAnsiTheme="minorHAnsi" w:cstheme="minorHAnsi"/>
        </w:rPr>
        <w:t xml:space="preserve">A suspected outbreak of </w:t>
      </w:r>
      <w:r w:rsidR="0082015B" w:rsidRPr="005416C5">
        <w:rPr>
          <w:rFonts w:asciiTheme="minorHAnsi" w:hAnsiTheme="minorHAnsi" w:cstheme="minorHAnsi"/>
        </w:rPr>
        <w:t>CRAB</w:t>
      </w:r>
      <w:r w:rsidR="00B12721" w:rsidRPr="005416C5">
        <w:rPr>
          <w:rFonts w:asciiTheme="minorHAnsi" w:hAnsiTheme="minorHAnsi" w:cstheme="minorHAnsi"/>
        </w:rPr>
        <w:t xml:space="preserve"> within the ICU instigated establishing an outbreak investigation team and characterizing the strain through</w:t>
      </w:r>
      <w:r w:rsidR="00C832A5">
        <w:rPr>
          <w:rFonts w:asciiTheme="minorHAnsi" w:hAnsiTheme="minorHAnsi" w:cstheme="minorHAnsi"/>
        </w:rPr>
        <w:t xml:space="preserve"> whole genome sequencing (</w:t>
      </w:r>
      <w:r w:rsidR="00B12721" w:rsidRPr="005416C5">
        <w:rPr>
          <w:rFonts w:asciiTheme="minorHAnsi" w:hAnsiTheme="minorHAnsi" w:cstheme="minorHAnsi"/>
        </w:rPr>
        <w:t>WGS</w:t>
      </w:r>
      <w:r w:rsidR="00C832A5">
        <w:rPr>
          <w:rFonts w:asciiTheme="minorHAnsi" w:hAnsiTheme="minorHAnsi" w:cstheme="minorHAnsi"/>
        </w:rPr>
        <w:t>)</w:t>
      </w:r>
      <w:r w:rsidR="00B12721" w:rsidRPr="005416C5">
        <w:rPr>
          <w:rFonts w:asciiTheme="minorHAnsi" w:hAnsiTheme="minorHAnsi" w:cstheme="minorHAnsi"/>
        </w:rPr>
        <w:t xml:space="preserve">. Figure </w:t>
      </w:r>
      <w:r w:rsidR="0082015B" w:rsidRPr="005416C5">
        <w:rPr>
          <w:rFonts w:asciiTheme="minorHAnsi" w:hAnsiTheme="minorHAnsi" w:cstheme="minorHAnsi"/>
        </w:rPr>
        <w:t>1</w:t>
      </w:r>
      <w:r w:rsidR="00B12721" w:rsidRPr="005416C5">
        <w:rPr>
          <w:rFonts w:asciiTheme="minorHAnsi" w:hAnsiTheme="minorHAnsi" w:cstheme="minorHAnsi"/>
        </w:rPr>
        <w:t xml:space="preserve"> depicts the timing of infection control policy changes which impacted the </w:t>
      </w:r>
      <w:r w:rsidR="0082015B" w:rsidRPr="005416C5">
        <w:rPr>
          <w:rFonts w:asciiTheme="minorHAnsi" w:hAnsiTheme="minorHAnsi" w:cstheme="minorHAnsi"/>
        </w:rPr>
        <w:t>CRAB</w:t>
      </w:r>
      <w:r w:rsidR="00B12721" w:rsidRPr="005416C5">
        <w:rPr>
          <w:rFonts w:asciiTheme="minorHAnsi" w:hAnsiTheme="minorHAnsi" w:cstheme="minorHAnsi"/>
        </w:rPr>
        <w:t xml:space="preserve"> outbreak</w:t>
      </w:r>
      <w:r w:rsidR="004E5782" w:rsidRPr="005416C5">
        <w:rPr>
          <w:rFonts w:asciiTheme="minorHAnsi" w:hAnsiTheme="minorHAnsi" w:cstheme="minorHAnsi"/>
        </w:rPr>
        <w:t xml:space="preserve">. </w:t>
      </w:r>
      <w:r w:rsidR="0086153E" w:rsidRPr="005416C5">
        <w:rPr>
          <w:rFonts w:asciiTheme="minorHAnsi" w:hAnsiTheme="minorHAnsi" w:cstheme="minorHAnsi"/>
        </w:rPr>
        <w:t xml:space="preserve">The reoccurring nature of the </w:t>
      </w:r>
      <w:r w:rsidR="0082015B" w:rsidRPr="005416C5">
        <w:rPr>
          <w:rFonts w:asciiTheme="minorHAnsi" w:hAnsiTheme="minorHAnsi" w:cstheme="minorHAnsi"/>
        </w:rPr>
        <w:t>CRAB</w:t>
      </w:r>
      <w:r w:rsidR="0086153E" w:rsidRPr="005416C5">
        <w:rPr>
          <w:rFonts w:asciiTheme="minorHAnsi" w:hAnsiTheme="minorHAnsi" w:cstheme="minorHAnsi"/>
        </w:rPr>
        <w:t xml:space="preserve"> outbreak highly suggested </w:t>
      </w:r>
      <w:r w:rsidR="0082015B" w:rsidRPr="005416C5">
        <w:rPr>
          <w:rFonts w:asciiTheme="minorHAnsi" w:hAnsiTheme="minorHAnsi" w:cstheme="minorHAnsi"/>
        </w:rPr>
        <w:t>that</w:t>
      </w:r>
      <w:r w:rsidR="0086153E" w:rsidRPr="005416C5">
        <w:rPr>
          <w:rFonts w:asciiTheme="minorHAnsi" w:hAnsiTheme="minorHAnsi" w:cstheme="minorHAnsi"/>
        </w:rPr>
        <w:t xml:space="preserve"> environmental </w:t>
      </w:r>
      <w:r w:rsidR="0086153E" w:rsidRPr="005416C5">
        <w:rPr>
          <w:rFonts w:asciiTheme="minorHAnsi" w:hAnsiTheme="minorHAnsi" w:cstheme="minorHAnsi"/>
        </w:rPr>
        <w:lastRenderedPageBreak/>
        <w:t xml:space="preserve">transmission was involved. </w:t>
      </w:r>
      <w:r w:rsidR="00034961" w:rsidRPr="00034961">
        <w:rPr>
          <w:rFonts w:asciiTheme="minorHAnsi" w:hAnsiTheme="minorHAnsi" w:cstheme="minorHAnsi"/>
        </w:rPr>
        <w:t>In 2016 and 2017, two rounds of extensive environment swabbing revealed no contamination in high-touch areas. Environmental metagenomics was introduced in November 2017, however not enough genetic content was collected for sequencing. In 2018, areas of high bacterial load, such as drains and burn baths, were targeted for environmental screening with metagenomics which revealed four areas positive for CRAB. Immediate reporting of WGS results were available when the CRAB outbreak resurfaced in May 2018.</w:t>
      </w:r>
    </w:p>
    <w:p w14:paraId="065D0680" w14:textId="589704F4" w:rsidR="001145AC" w:rsidRPr="005416C5" w:rsidRDefault="001145AC" w:rsidP="00E815B8">
      <w:pPr>
        <w:pStyle w:val="Heading1"/>
        <w:rPr>
          <w:rFonts w:asciiTheme="minorHAnsi" w:hAnsiTheme="minorHAnsi" w:cstheme="minorHAnsi"/>
        </w:rPr>
      </w:pPr>
      <w:bookmarkStart w:id="1" w:name="_Toc57887828"/>
      <w:r w:rsidRPr="005416C5">
        <w:rPr>
          <w:rFonts w:asciiTheme="minorHAnsi" w:hAnsiTheme="minorHAnsi" w:cstheme="minorHAnsi"/>
        </w:rPr>
        <w:t>Scenario descriptions</w:t>
      </w:r>
      <w:bookmarkEnd w:id="1"/>
    </w:p>
    <w:p w14:paraId="74F9267D" w14:textId="33DFFDEB" w:rsidR="007648C6" w:rsidRPr="008554A2" w:rsidRDefault="001145AC" w:rsidP="007648C6">
      <w:pPr>
        <w:rPr>
          <w:rFonts w:asciiTheme="minorHAnsi" w:hAnsiTheme="minorHAnsi" w:cstheme="minorHAnsi"/>
          <w:sz w:val="20"/>
        </w:rPr>
      </w:pPr>
      <w:r w:rsidRPr="005416C5">
        <w:rPr>
          <w:rFonts w:asciiTheme="minorHAnsi" w:hAnsiTheme="minorHAnsi" w:cstheme="minorHAnsi"/>
        </w:rPr>
        <w:t>We evaluated the different scenarios to investigate performance of different WGS availabilities and variations to pathogen’s transmission and infe</w:t>
      </w:r>
      <w:r w:rsidR="006E5E36">
        <w:rPr>
          <w:rFonts w:asciiTheme="minorHAnsi" w:hAnsiTheme="minorHAnsi" w:cstheme="minorHAnsi"/>
        </w:rPr>
        <w:t xml:space="preserve">ction potentials on the </w:t>
      </w:r>
      <w:r w:rsidR="00C832A5">
        <w:rPr>
          <w:rFonts w:asciiTheme="minorHAnsi" w:hAnsiTheme="minorHAnsi" w:cstheme="minorHAnsi"/>
        </w:rPr>
        <w:t>q</w:t>
      </w:r>
      <w:r w:rsidR="006E5E36">
        <w:rPr>
          <w:rFonts w:asciiTheme="minorHAnsi" w:hAnsiTheme="minorHAnsi" w:cstheme="minorHAnsi"/>
        </w:rPr>
        <w:t>uality-</w:t>
      </w:r>
      <w:r w:rsidRPr="005416C5">
        <w:rPr>
          <w:rFonts w:asciiTheme="minorHAnsi" w:hAnsiTheme="minorHAnsi" w:cstheme="minorHAnsi"/>
        </w:rPr>
        <w:t>adjusted life years</w:t>
      </w:r>
      <w:r w:rsidR="00C832A5">
        <w:rPr>
          <w:rFonts w:asciiTheme="minorHAnsi" w:hAnsiTheme="minorHAnsi" w:cstheme="minorHAnsi"/>
        </w:rPr>
        <w:t xml:space="preserve"> (QALY)</w:t>
      </w:r>
      <w:r w:rsidRPr="005416C5">
        <w:rPr>
          <w:rFonts w:asciiTheme="minorHAnsi" w:hAnsiTheme="minorHAnsi" w:cstheme="minorHAnsi"/>
        </w:rPr>
        <w:t xml:space="preserve">, </w:t>
      </w:r>
      <w:r w:rsidR="00C832A5">
        <w:rPr>
          <w:rFonts w:asciiTheme="minorHAnsi" w:hAnsiTheme="minorHAnsi" w:cstheme="minorHAnsi"/>
        </w:rPr>
        <w:t>MRO cases</w:t>
      </w:r>
      <w:r w:rsidRPr="005416C5">
        <w:rPr>
          <w:rFonts w:asciiTheme="minorHAnsi" w:hAnsiTheme="minorHAnsi" w:cstheme="minorHAnsi"/>
        </w:rPr>
        <w:t xml:space="preserve">, and total hospital cost. </w:t>
      </w:r>
      <w:r w:rsidR="007648C6" w:rsidRPr="008554A2">
        <w:rPr>
          <w:rFonts w:asciiTheme="minorHAnsi" w:hAnsiTheme="minorHAnsi" w:cstheme="minorHAnsi"/>
          <w:szCs w:val="24"/>
        </w:rPr>
        <w:t>Microbiology culture and PCR were used to identify MROs and detection frequency rules were used to identify outbreaks</w:t>
      </w:r>
      <w:r w:rsidR="00C832A5">
        <w:rPr>
          <w:rFonts w:asciiTheme="minorHAnsi" w:hAnsiTheme="minorHAnsi" w:cstheme="minorHAnsi"/>
          <w:szCs w:val="24"/>
        </w:rPr>
        <w:t xml:space="preserve"> (Figure 2)</w:t>
      </w:r>
      <w:r w:rsidR="007648C6" w:rsidRPr="008554A2">
        <w:rPr>
          <w:rFonts w:asciiTheme="minorHAnsi" w:hAnsiTheme="minorHAnsi" w:cstheme="minorHAnsi"/>
          <w:szCs w:val="24"/>
        </w:rPr>
        <w:t>.</w:t>
      </w:r>
    </w:p>
    <w:p w14:paraId="3FB6FC24" w14:textId="77777777" w:rsidR="007648C6" w:rsidRPr="005416C5" w:rsidRDefault="007648C6" w:rsidP="007648C6">
      <w:pPr>
        <w:spacing w:after="0"/>
        <w:rPr>
          <w:rFonts w:asciiTheme="minorHAnsi" w:hAnsiTheme="minorHAnsi" w:cstheme="minorHAnsi"/>
        </w:rPr>
      </w:pPr>
      <w:r w:rsidRPr="005416C5">
        <w:rPr>
          <w:rFonts w:asciiTheme="minorHAnsi" w:hAnsiTheme="minorHAnsi" w:cstheme="minorHAnsi"/>
        </w:rPr>
        <w:t>Table S1: Sequencing implementation dates for each Scenario.</w:t>
      </w:r>
    </w:p>
    <w:tbl>
      <w:tblPr>
        <w:tblStyle w:val="TableGrid"/>
        <w:tblW w:w="0" w:type="auto"/>
        <w:tblLook w:val="04A0" w:firstRow="1" w:lastRow="0" w:firstColumn="1" w:lastColumn="0" w:noHBand="0" w:noVBand="1"/>
      </w:tblPr>
      <w:tblGrid>
        <w:gridCol w:w="2363"/>
        <w:gridCol w:w="2309"/>
        <w:gridCol w:w="2339"/>
        <w:gridCol w:w="2339"/>
      </w:tblGrid>
      <w:tr w:rsidR="007648C6" w:rsidRPr="007648C6" w14:paraId="0D9D888F" w14:textId="77777777" w:rsidTr="003D6377">
        <w:tc>
          <w:tcPr>
            <w:tcW w:w="2590" w:type="dxa"/>
          </w:tcPr>
          <w:p w14:paraId="69F3B69C" w14:textId="77777777" w:rsidR="007648C6" w:rsidRPr="007648C6" w:rsidRDefault="007648C6" w:rsidP="003D6377">
            <w:pPr>
              <w:rPr>
                <w:rFonts w:ascii="Arial Narrow" w:hAnsi="Arial Narrow" w:cstheme="minorHAnsi"/>
                <w:sz w:val="20"/>
                <w:szCs w:val="20"/>
              </w:rPr>
            </w:pPr>
          </w:p>
        </w:tc>
        <w:tc>
          <w:tcPr>
            <w:tcW w:w="2590" w:type="dxa"/>
          </w:tcPr>
          <w:p w14:paraId="45B16E17"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Scenario 1</w:t>
            </w:r>
          </w:p>
        </w:tc>
        <w:tc>
          <w:tcPr>
            <w:tcW w:w="2590" w:type="dxa"/>
          </w:tcPr>
          <w:p w14:paraId="42D94604"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Scenario 2</w:t>
            </w:r>
          </w:p>
        </w:tc>
        <w:tc>
          <w:tcPr>
            <w:tcW w:w="2590" w:type="dxa"/>
          </w:tcPr>
          <w:p w14:paraId="245FE33E"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Scenario 3</w:t>
            </w:r>
          </w:p>
        </w:tc>
      </w:tr>
      <w:tr w:rsidR="007648C6" w:rsidRPr="007648C6" w14:paraId="4CDF303D" w14:textId="77777777" w:rsidTr="003D6377">
        <w:tc>
          <w:tcPr>
            <w:tcW w:w="2590" w:type="dxa"/>
          </w:tcPr>
          <w:p w14:paraId="6F8C90EA" w14:textId="5AE7F2BD" w:rsidR="007648C6" w:rsidRPr="007648C6" w:rsidRDefault="007648C6" w:rsidP="007648C6">
            <w:pPr>
              <w:rPr>
                <w:rFonts w:ascii="Arial Narrow" w:hAnsi="Arial Narrow" w:cstheme="minorHAnsi"/>
                <w:sz w:val="20"/>
                <w:szCs w:val="20"/>
              </w:rPr>
            </w:pPr>
            <w:r w:rsidRPr="007648C6">
              <w:rPr>
                <w:rFonts w:ascii="Arial Narrow" w:hAnsi="Arial Narrow" w:cstheme="minorHAnsi"/>
                <w:sz w:val="20"/>
                <w:szCs w:val="20"/>
              </w:rPr>
              <w:t>WGS  use</w:t>
            </w:r>
            <w:r>
              <w:rPr>
                <w:rFonts w:ascii="Arial Narrow" w:hAnsi="Arial Narrow" w:cstheme="minorHAnsi"/>
                <w:sz w:val="20"/>
                <w:szCs w:val="20"/>
              </w:rPr>
              <w:t>, introduced</w:t>
            </w:r>
          </w:p>
        </w:tc>
        <w:tc>
          <w:tcPr>
            <w:tcW w:w="2590" w:type="dxa"/>
          </w:tcPr>
          <w:p w14:paraId="7EA05F55" w14:textId="7410A808"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May of 2018</w:t>
            </w:r>
          </w:p>
        </w:tc>
        <w:tc>
          <w:tcPr>
            <w:tcW w:w="2590" w:type="dxa"/>
          </w:tcPr>
          <w:p w14:paraId="697649AB"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Start of model (01/04/2016)</w:t>
            </w:r>
          </w:p>
        </w:tc>
        <w:tc>
          <w:tcPr>
            <w:tcW w:w="2590" w:type="dxa"/>
          </w:tcPr>
          <w:p w14:paraId="79F526D2"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Start of model (01/04/2016)</w:t>
            </w:r>
          </w:p>
        </w:tc>
      </w:tr>
      <w:tr w:rsidR="007648C6" w:rsidRPr="007648C6" w14:paraId="7616CF2D" w14:textId="77777777" w:rsidTr="003D6377">
        <w:tc>
          <w:tcPr>
            <w:tcW w:w="2590" w:type="dxa"/>
          </w:tcPr>
          <w:p w14:paraId="294A6802" w14:textId="044C130E"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WGS shotgun metagenomics use</w:t>
            </w:r>
            <w:r>
              <w:rPr>
                <w:rFonts w:ascii="Arial Narrow" w:hAnsi="Arial Narrow" w:cstheme="minorHAnsi"/>
                <w:sz w:val="20"/>
                <w:szCs w:val="20"/>
              </w:rPr>
              <w:t>, introduced</w:t>
            </w:r>
          </w:p>
        </w:tc>
        <w:tc>
          <w:tcPr>
            <w:tcW w:w="2590" w:type="dxa"/>
          </w:tcPr>
          <w:p w14:paraId="2684D205" w14:textId="069BAC2D" w:rsidR="007648C6" w:rsidRPr="007648C6" w:rsidRDefault="006274F3" w:rsidP="003D6377">
            <w:pPr>
              <w:rPr>
                <w:rFonts w:ascii="Arial Narrow" w:hAnsi="Arial Narrow" w:cstheme="minorHAnsi"/>
                <w:sz w:val="20"/>
                <w:szCs w:val="20"/>
              </w:rPr>
            </w:pPr>
            <w:r>
              <w:rPr>
                <w:rFonts w:ascii="Arial Narrow" w:hAnsi="Arial Narrow" w:cstheme="minorHAnsi"/>
                <w:sz w:val="20"/>
                <w:szCs w:val="20"/>
              </w:rPr>
              <w:t>November of 2017</w:t>
            </w:r>
          </w:p>
        </w:tc>
        <w:tc>
          <w:tcPr>
            <w:tcW w:w="2590" w:type="dxa"/>
          </w:tcPr>
          <w:p w14:paraId="5079D39F" w14:textId="59CE39CE" w:rsidR="007648C6" w:rsidRPr="007648C6" w:rsidRDefault="006274F3" w:rsidP="003D6377">
            <w:pPr>
              <w:rPr>
                <w:rFonts w:ascii="Arial Narrow" w:hAnsi="Arial Narrow" w:cstheme="minorHAnsi"/>
                <w:sz w:val="20"/>
                <w:szCs w:val="20"/>
              </w:rPr>
            </w:pPr>
            <w:r>
              <w:rPr>
                <w:rFonts w:ascii="Arial Narrow" w:hAnsi="Arial Narrow" w:cstheme="minorHAnsi"/>
                <w:sz w:val="20"/>
                <w:szCs w:val="20"/>
              </w:rPr>
              <w:t>November of 2017</w:t>
            </w:r>
          </w:p>
        </w:tc>
        <w:tc>
          <w:tcPr>
            <w:tcW w:w="2590" w:type="dxa"/>
          </w:tcPr>
          <w:p w14:paraId="6CB85160"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Start of model (01/04/2016)</w:t>
            </w:r>
          </w:p>
        </w:tc>
      </w:tr>
      <w:tr w:rsidR="007648C6" w:rsidRPr="007648C6" w14:paraId="18034C38" w14:textId="77777777" w:rsidTr="003D6377">
        <w:tc>
          <w:tcPr>
            <w:tcW w:w="2590" w:type="dxa"/>
          </w:tcPr>
          <w:p w14:paraId="6416E290" w14:textId="1C9F1F2E" w:rsidR="007648C6" w:rsidRPr="007648C6" w:rsidRDefault="006274F3" w:rsidP="003D6377">
            <w:pPr>
              <w:rPr>
                <w:rFonts w:ascii="Arial Narrow" w:hAnsi="Arial Narrow" w:cstheme="minorHAnsi"/>
                <w:sz w:val="20"/>
                <w:szCs w:val="20"/>
              </w:rPr>
            </w:pPr>
            <w:r>
              <w:rPr>
                <w:rFonts w:ascii="Arial Narrow" w:hAnsi="Arial Narrow" w:cstheme="minorHAnsi"/>
                <w:sz w:val="20"/>
                <w:szCs w:val="20"/>
              </w:rPr>
              <w:t>Swabbing of high bacterial load areas</w:t>
            </w:r>
            <w:r w:rsidR="007648C6">
              <w:rPr>
                <w:rFonts w:ascii="Arial Narrow" w:hAnsi="Arial Narrow" w:cstheme="minorHAnsi"/>
                <w:sz w:val="20"/>
                <w:szCs w:val="20"/>
              </w:rPr>
              <w:t>, introduced</w:t>
            </w:r>
          </w:p>
        </w:tc>
        <w:tc>
          <w:tcPr>
            <w:tcW w:w="2590" w:type="dxa"/>
          </w:tcPr>
          <w:p w14:paraId="5CFE99D5" w14:textId="5843B164" w:rsidR="007648C6" w:rsidRPr="007648C6" w:rsidRDefault="006274F3" w:rsidP="003D6377">
            <w:pPr>
              <w:rPr>
                <w:rFonts w:ascii="Arial Narrow" w:hAnsi="Arial Narrow" w:cstheme="minorHAnsi"/>
                <w:sz w:val="20"/>
                <w:szCs w:val="20"/>
              </w:rPr>
            </w:pPr>
            <w:r>
              <w:rPr>
                <w:rFonts w:ascii="Arial Narrow" w:hAnsi="Arial Narrow" w:cstheme="minorHAnsi"/>
                <w:sz w:val="20"/>
                <w:szCs w:val="20"/>
              </w:rPr>
              <w:t>July of 2018</w:t>
            </w:r>
          </w:p>
        </w:tc>
        <w:tc>
          <w:tcPr>
            <w:tcW w:w="2590" w:type="dxa"/>
          </w:tcPr>
          <w:p w14:paraId="2E607352"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Start of model (01/04/2016)</w:t>
            </w:r>
          </w:p>
        </w:tc>
        <w:tc>
          <w:tcPr>
            <w:tcW w:w="2590" w:type="dxa"/>
          </w:tcPr>
          <w:p w14:paraId="4534DCB1" w14:textId="77777777" w:rsidR="007648C6" w:rsidRPr="007648C6" w:rsidRDefault="007648C6" w:rsidP="003D6377">
            <w:pPr>
              <w:rPr>
                <w:rFonts w:ascii="Arial Narrow" w:hAnsi="Arial Narrow" w:cstheme="minorHAnsi"/>
                <w:sz w:val="20"/>
                <w:szCs w:val="20"/>
              </w:rPr>
            </w:pPr>
            <w:r w:rsidRPr="007648C6">
              <w:rPr>
                <w:rFonts w:ascii="Arial Narrow" w:hAnsi="Arial Narrow" w:cstheme="minorHAnsi"/>
                <w:sz w:val="20"/>
                <w:szCs w:val="20"/>
              </w:rPr>
              <w:t>Start of model (01/04/2016)</w:t>
            </w:r>
          </w:p>
        </w:tc>
      </w:tr>
    </w:tbl>
    <w:p w14:paraId="39CF1812" w14:textId="43F5D257" w:rsidR="001145AC" w:rsidRPr="007648C6" w:rsidRDefault="007648C6" w:rsidP="001145AC">
      <w:pPr>
        <w:rPr>
          <w:rFonts w:ascii="Arial Narrow" w:hAnsi="Arial Narrow" w:cstheme="minorHAnsi"/>
          <w:sz w:val="20"/>
          <w:szCs w:val="20"/>
        </w:rPr>
      </w:pPr>
      <w:r w:rsidRPr="007648C6">
        <w:rPr>
          <w:rFonts w:ascii="Arial Narrow" w:hAnsi="Arial Narrow" w:cstheme="minorHAnsi"/>
          <w:sz w:val="20"/>
          <w:szCs w:val="20"/>
        </w:rPr>
        <w:t>Abbreviations: WGS – whole genome sequencing</w:t>
      </w:r>
    </w:p>
    <w:p w14:paraId="2CE98885" w14:textId="34717E08" w:rsidR="003211B7" w:rsidRPr="005416C5" w:rsidRDefault="008617B1" w:rsidP="00DE20A0">
      <w:pPr>
        <w:pStyle w:val="Heading1"/>
        <w:rPr>
          <w:rFonts w:asciiTheme="minorHAnsi" w:hAnsiTheme="minorHAnsi" w:cstheme="minorHAnsi"/>
        </w:rPr>
      </w:pPr>
      <w:bookmarkStart w:id="2" w:name="_Toc57887829"/>
      <w:r w:rsidRPr="005416C5">
        <w:rPr>
          <w:rFonts w:asciiTheme="minorHAnsi" w:hAnsiTheme="minorHAnsi" w:cstheme="minorHAnsi"/>
        </w:rPr>
        <w:t>Detailed description of mo</w:t>
      </w:r>
      <w:r w:rsidR="00260BC7" w:rsidRPr="005416C5">
        <w:rPr>
          <w:rFonts w:asciiTheme="minorHAnsi" w:hAnsiTheme="minorHAnsi" w:cstheme="minorHAnsi"/>
        </w:rPr>
        <w:t>del structure</w:t>
      </w:r>
      <w:bookmarkEnd w:id="2"/>
    </w:p>
    <w:p w14:paraId="162731F5" w14:textId="046DC9EF" w:rsidR="008617B1" w:rsidRPr="005416C5" w:rsidRDefault="008617B1" w:rsidP="008617B1">
      <w:pPr>
        <w:rPr>
          <w:rFonts w:asciiTheme="minorHAnsi" w:hAnsiTheme="minorHAnsi" w:cstheme="minorHAnsi"/>
        </w:rPr>
      </w:pPr>
      <w:r w:rsidRPr="005416C5">
        <w:rPr>
          <w:rFonts w:asciiTheme="minorHAnsi" w:hAnsiTheme="minorHAnsi" w:cstheme="minorHAnsi"/>
        </w:rPr>
        <w:t xml:space="preserve">The </w:t>
      </w:r>
      <w:r w:rsidR="00334A0C" w:rsidRPr="005416C5">
        <w:rPr>
          <w:rFonts w:asciiTheme="minorHAnsi" w:hAnsiTheme="minorHAnsi" w:cstheme="minorHAnsi"/>
        </w:rPr>
        <w:t xml:space="preserve">simulation </w:t>
      </w:r>
      <w:r w:rsidRPr="005416C5">
        <w:rPr>
          <w:rFonts w:asciiTheme="minorHAnsi" w:hAnsiTheme="minorHAnsi" w:cstheme="minorHAnsi"/>
        </w:rPr>
        <w:t xml:space="preserve">model </w:t>
      </w:r>
      <w:r w:rsidR="00334A0C" w:rsidRPr="005416C5">
        <w:rPr>
          <w:rFonts w:asciiTheme="minorHAnsi" w:hAnsiTheme="minorHAnsi" w:cstheme="minorHAnsi"/>
        </w:rPr>
        <w:t>developed</w:t>
      </w:r>
      <w:r w:rsidR="0024092B" w:rsidRPr="005416C5">
        <w:rPr>
          <w:rFonts w:asciiTheme="minorHAnsi" w:hAnsiTheme="minorHAnsi" w:cstheme="minorHAnsi"/>
        </w:rPr>
        <w:t xml:space="preserve"> in the AnyLogic</w:t>
      </w:r>
      <w:r w:rsidR="00334A0C" w:rsidRPr="005416C5">
        <w:rPr>
          <w:rFonts w:asciiTheme="minorHAnsi" w:hAnsiTheme="minorHAnsi" w:cstheme="minorHAnsi"/>
        </w:rPr>
        <w:t xml:space="preserve"> </w:t>
      </w:r>
      <w:r w:rsidR="0024092B" w:rsidRPr="005416C5">
        <w:rPr>
          <w:rFonts w:asciiTheme="minorHAnsi" w:hAnsiTheme="minorHAnsi" w:cstheme="minorHAnsi"/>
        </w:rPr>
        <w:t xml:space="preserve">software </w:t>
      </w:r>
      <w:r w:rsidRPr="005416C5">
        <w:rPr>
          <w:rFonts w:asciiTheme="minorHAnsi" w:hAnsiTheme="minorHAnsi" w:cstheme="minorHAnsi"/>
        </w:rPr>
        <w:t>combines elements of population-level dynamics using discrete event simulation and individual-level dynamics using agent-based modelling</w:t>
      </w:r>
      <w:r w:rsidR="00334A0C" w:rsidRPr="005416C5">
        <w:rPr>
          <w:rFonts w:asciiTheme="minorHAnsi" w:hAnsiTheme="minorHAnsi" w:cstheme="minorHAnsi"/>
        </w:rPr>
        <w:t xml:space="preserve"> in order to simulat</w:t>
      </w:r>
      <w:r w:rsidR="004A6F79" w:rsidRPr="005416C5">
        <w:rPr>
          <w:rFonts w:asciiTheme="minorHAnsi" w:hAnsiTheme="minorHAnsi" w:cstheme="minorHAnsi"/>
        </w:rPr>
        <w:t>e</w:t>
      </w:r>
      <w:r w:rsidR="00334A0C" w:rsidRPr="005416C5">
        <w:rPr>
          <w:rFonts w:asciiTheme="minorHAnsi" w:hAnsiTheme="minorHAnsi" w:cstheme="minorHAnsi"/>
        </w:rPr>
        <w:t xml:space="preserve"> complex, interacting processes typical </w:t>
      </w:r>
      <w:r w:rsidR="004A6F79" w:rsidRPr="005416C5">
        <w:rPr>
          <w:rFonts w:asciiTheme="minorHAnsi" w:hAnsiTheme="minorHAnsi" w:cstheme="minorHAnsi"/>
        </w:rPr>
        <w:t>of</w:t>
      </w:r>
      <w:r w:rsidR="00334A0C" w:rsidRPr="005416C5">
        <w:rPr>
          <w:rFonts w:asciiTheme="minorHAnsi" w:hAnsiTheme="minorHAnsi" w:cstheme="minorHAnsi"/>
        </w:rPr>
        <w:t xml:space="preserve"> a hospital outbreak</w:t>
      </w:r>
      <w:r w:rsidRPr="005416C5">
        <w:rPr>
          <w:rFonts w:asciiTheme="minorHAnsi" w:hAnsiTheme="minorHAnsi" w:cstheme="minorHAnsi"/>
        </w:rPr>
        <w:t>. There are three main interacting components of this hybrid simulation model:</w:t>
      </w:r>
    </w:p>
    <w:p w14:paraId="78B43D19" w14:textId="77777777" w:rsidR="008617B1" w:rsidRPr="005416C5" w:rsidRDefault="008617B1" w:rsidP="008617B1">
      <w:pPr>
        <w:pStyle w:val="ListParagraph"/>
        <w:numPr>
          <w:ilvl w:val="0"/>
          <w:numId w:val="7"/>
        </w:numPr>
        <w:rPr>
          <w:rFonts w:asciiTheme="minorHAnsi" w:hAnsiTheme="minorHAnsi" w:cstheme="minorHAnsi"/>
        </w:rPr>
      </w:pPr>
      <w:r w:rsidRPr="005416C5">
        <w:rPr>
          <w:rFonts w:asciiTheme="minorHAnsi" w:hAnsiTheme="minorHAnsi" w:cstheme="minorHAnsi"/>
        </w:rPr>
        <w:t xml:space="preserve">Patient hospitalisation flow dynamics </w:t>
      </w:r>
    </w:p>
    <w:p w14:paraId="3598D1A8" w14:textId="77777777" w:rsidR="008617B1" w:rsidRPr="005416C5" w:rsidRDefault="008617B1" w:rsidP="008617B1">
      <w:pPr>
        <w:pStyle w:val="ListParagraph"/>
        <w:numPr>
          <w:ilvl w:val="0"/>
          <w:numId w:val="7"/>
        </w:numPr>
        <w:rPr>
          <w:rFonts w:asciiTheme="minorHAnsi" w:hAnsiTheme="minorHAnsi" w:cstheme="minorHAnsi"/>
        </w:rPr>
      </w:pPr>
      <w:r w:rsidRPr="005416C5">
        <w:rPr>
          <w:rFonts w:asciiTheme="minorHAnsi" w:hAnsiTheme="minorHAnsi" w:cstheme="minorHAnsi"/>
        </w:rPr>
        <w:t>Pathogen transmission dynamics</w:t>
      </w:r>
    </w:p>
    <w:p w14:paraId="42AFF153" w14:textId="77777777" w:rsidR="008617B1" w:rsidRPr="005416C5" w:rsidRDefault="008617B1" w:rsidP="008617B1">
      <w:pPr>
        <w:pStyle w:val="ListParagraph"/>
        <w:numPr>
          <w:ilvl w:val="0"/>
          <w:numId w:val="7"/>
        </w:numPr>
        <w:rPr>
          <w:rFonts w:asciiTheme="minorHAnsi" w:hAnsiTheme="minorHAnsi" w:cstheme="minorHAnsi"/>
        </w:rPr>
      </w:pPr>
      <w:r w:rsidRPr="005416C5">
        <w:rPr>
          <w:rFonts w:asciiTheme="minorHAnsi" w:hAnsiTheme="minorHAnsi" w:cstheme="minorHAnsi"/>
        </w:rPr>
        <w:t>Outbreak management actions</w:t>
      </w:r>
    </w:p>
    <w:p w14:paraId="72C9C814" w14:textId="65BB75BE" w:rsidR="008617B1" w:rsidRPr="005416C5" w:rsidRDefault="00690750" w:rsidP="008617B1">
      <w:pPr>
        <w:rPr>
          <w:rFonts w:asciiTheme="minorHAnsi" w:hAnsiTheme="minorHAnsi" w:cstheme="minorHAnsi"/>
        </w:rPr>
      </w:pPr>
      <w:r w:rsidRPr="005416C5">
        <w:rPr>
          <w:rFonts w:asciiTheme="minorHAnsi" w:hAnsiTheme="minorHAnsi" w:cstheme="minorHAnsi"/>
        </w:rPr>
        <w:t xml:space="preserve">which are elaborated further in the following subsections. </w:t>
      </w:r>
      <w:r w:rsidR="0024092B" w:rsidRPr="005416C5">
        <w:rPr>
          <w:rFonts w:asciiTheme="minorHAnsi" w:hAnsiTheme="minorHAnsi" w:cstheme="minorHAnsi"/>
        </w:rPr>
        <w:t xml:space="preserve">In addition to allowing interaction between processes on different scales, AnyLogic allows the processes to interact with the spatial location of the “agents” which are chiefly patients, but could also be </w:t>
      </w:r>
      <w:r w:rsidR="002436AA" w:rsidRPr="005416C5">
        <w:rPr>
          <w:rFonts w:asciiTheme="minorHAnsi" w:hAnsiTheme="minorHAnsi" w:cstheme="minorHAnsi"/>
        </w:rPr>
        <w:t>pathogens</w:t>
      </w:r>
      <w:r w:rsidR="0024092B" w:rsidRPr="005416C5">
        <w:rPr>
          <w:rFonts w:asciiTheme="minorHAnsi" w:hAnsiTheme="minorHAnsi" w:cstheme="minorHAnsi"/>
        </w:rPr>
        <w:t xml:space="preserve"> or inanimate objects such as patient beds. This feature is useful for structured contacts typical of hospital interactions, e.g., patients could interact with other patients in the same bed bay except those in isolation rooms in the ward.</w:t>
      </w:r>
    </w:p>
    <w:p w14:paraId="1ECD9024" w14:textId="77777777" w:rsidR="00130D25" w:rsidRPr="005416C5" w:rsidRDefault="00130D25" w:rsidP="008617B1">
      <w:pPr>
        <w:rPr>
          <w:rFonts w:asciiTheme="minorHAnsi" w:hAnsiTheme="minorHAnsi" w:cstheme="minorHAnsi"/>
        </w:rPr>
      </w:pPr>
    </w:p>
    <w:p w14:paraId="5C57AC1C" w14:textId="77777777" w:rsidR="002D1D76" w:rsidRPr="005416C5" w:rsidRDefault="008617B1" w:rsidP="00334A0C">
      <w:pPr>
        <w:pStyle w:val="Heading2"/>
        <w:rPr>
          <w:rFonts w:asciiTheme="minorHAnsi" w:hAnsiTheme="minorHAnsi" w:cstheme="minorHAnsi"/>
        </w:rPr>
      </w:pPr>
      <w:bookmarkStart w:id="3" w:name="_Toc57887830"/>
      <w:r w:rsidRPr="005416C5">
        <w:rPr>
          <w:rFonts w:asciiTheme="minorHAnsi" w:hAnsiTheme="minorHAnsi" w:cstheme="minorHAnsi"/>
        </w:rPr>
        <w:lastRenderedPageBreak/>
        <w:t>Patient hospitalisation flow</w:t>
      </w:r>
      <w:bookmarkEnd w:id="3"/>
    </w:p>
    <w:p w14:paraId="2F3AA7EA" w14:textId="0A39006C" w:rsidR="000C31F6" w:rsidRPr="005416C5" w:rsidRDefault="00C51796" w:rsidP="002D1D76">
      <w:pPr>
        <w:rPr>
          <w:rFonts w:asciiTheme="minorHAnsi" w:hAnsiTheme="minorHAnsi" w:cstheme="minorHAnsi"/>
        </w:rPr>
      </w:pPr>
      <w:r w:rsidRPr="005416C5">
        <w:rPr>
          <w:rFonts w:asciiTheme="minorHAnsi" w:hAnsiTheme="minorHAnsi" w:cstheme="minorHAnsi"/>
        </w:rPr>
        <w:t xml:space="preserve">Patient hospitalisation flow dynamics were modelled at an individual patient level. A patient is admitted to one of six bed groupings. Beds within the model are grouped into </w:t>
      </w:r>
      <w:r w:rsidR="008462B5">
        <w:rPr>
          <w:rFonts w:asciiTheme="minorHAnsi" w:hAnsiTheme="minorHAnsi" w:cstheme="minorHAnsi"/>
        </w:rPr>
        <w:t>m</w:t>
      </w:r>
      <w:r w:rsidRPr="005416C5">
        <w:rPr>
          <w:rFonts w:asciiTheme="minorHAnsi" w:hAnsiTheme="minorHAnsi" w:cstheme="minorHAnsi"/>
        </w:rPr>
        <w:t xml:space="preserve">ulti-bed room ICU, single-bed room ICU, </w:t>
      </w:r>
      <w:r w:rsidR="008462B5">
        <w:rPr>
          <w:rFonts w:asciiTheme="minorHAnsi" w:hAnsiTheme="minorHAnsi" w:cstheme="minorHAnsi"/>
        </w:rPr>
        <w:t>m</w:t>
      </w:r>
      <w:r w:rsidRPr="005416C5">
        <w:rPr>
          <w:rFonts w:asciiTheme="minorHAnsi" w:hAnsiTheme="minorHAnsi" w:cstheme="minorHAnsi"/>
        </w:rPr>
        <w:t>ulti-bed room Burns unit, single-bed room Burns unit, infectious disease ward and all other hospital wards</w:t>
      </w:r>
      <w:r w:rsidR="008462B5">
        <w:rPr>
          <w:rFonts w:asciiTheme="minorHAnsi" w:hAnsiTheme="minorHAnsi" w:cstheme="minorHAnsi"/>
        </w:rPr>
        <w:t xml:space="preserve"> grouped together</w:t>
      </w:r>
      <w:r w:rsidRPr="005416C5">
        <w:rPr>
          <w:rFonts w:asciiTheme="minorHAnsi" w:hAnsiTheme="minorHAnsi" w:cstheme="minorHAnsi"/>
        </w:rPr>
        <w:t xml:space="preserve">. </w:t>
      </w:r>
      <w:r w:rsidR="00E043FA" w:rsidRPr="00E043FA">
        <w:rPr>
          <w:rFonts w:asciiTheme="minorHAnsi" w:hAnsiTheme="minorHAnsi" w:cstheme="minorHAnsi"/>
        </w:rPr>
        <w:t>Admitted patients could be transferred to another bed location, discharged or discharged awaiting readmission.</w:t>
      </w:r>
      <w:r w:rsidRPr="005416C5">
        <w:rPr>
          <w:rFonts w:asciiTheme="minorHAnsi" w:hAnsiTheme="minorHAnsi" w:cstheme="minorHAnsi"/>
        </w:rPr>
        <w:t xml:space="preserve"> Patient movement through the hospital is informed through admission probability, transfer probability and ward length of stay estimates obtained using the Hospital Based Corporate </w:t>
      </w:r>
      <w:r w:rsidR="00C832A5">
        <w:rPr>
          <w:rFonts w:asciiTheme="minorHAnsi" w:hAnsiTheme="minorHAnsi" w:cstheme="minorHAnsi"/>
        </w:rPr>
        <w:t>Information System (HBCIS) data</w:t>
      </w:r>
      <w:r w:rsidRPr="005416C5">
        <w:rPr>
          <w:rFonts w:asciiTheme="minorHAnsi" w:hAnsiTheme="minorHAnsi" w:cstheme="minorHAnsi"/>
        </w:rPr>
        <w:t>set.</w:t>
      </w:r>
    </w:p>
    <w:p w14:paraId="391FE742" w14:textId="77777777" w:rsidR="00302D49" w:rsidRPr="005416C5" w:rsidRDefault="00302D49" w:rsidP="00302D49">
      <w:pPr>
        <w:rPr>
          <w:rFonts w:asciiTheme="minorHAnsi" w:hAnsiTheme="minorHAnsi" w:cstheme="minorHAnsi"/>
        </w:rPr>
      </w:pPr>
    </w:p>
    <w:p w14:paraId="0B4CDC8E" w14:textId="2C9019CD" w:rsidR="008617B1" w:rsidRPr="005416C5" w:rsidRDefault="008617B1" w:rsidP="00334A0C">
      <w:pPr>
        <w:pStyle w:val="Heading2"/>
        <w:rPr>
          <w:rFonts w:asciiTheme="minorHAnsi" w:hAnsiTheme="minorHAnsi" w:cstheme="minorHAnsi"/>
        </w:rPr>
      </w:pPr>
      <w:bookmarkStart w:id="4" w:name="_Toc57887831"/>
      <w:r w:rsidRPr="005416C5">
        <w:rPr>
          <w:rFonts w:asciiTheme="minorHAnsi" w:hAnsiTheme="minorHAnsi" w:cstheme="minorHAnsi"/>
        </w:rPr>
        <w:t>Pathogen transmission dynamics</w:t>
      </w:r>
      <w:bookmarkEnd w:id="4"/>
    </w:p>
    <w:p w14:paraId="32C5D883" w14:textId="6BA0E55A" w:rsidR="00AB64B0" w:rsidRPr="005416C5" w:rsidRDefault="005D0E0B" w:rsidP="002436AA">
      <w:pPr>
        <w:rPr>
          <w:rFonts w:asciiTheme="minorHAnsi" w:eastAsiaTheme="minorEastAsia" w:hAnsiTheme="minorHAnsi" w:cstheme="minorHAnsi"/>
        </w:rPr>
      </w:pPr>
      <w:r w:rsidRPr="005416C5">
        <w:rPr>
          <w:rFonts w:asciiTheme="minorHAnsi" w:hAnsiTheme="minorHAnsi" w:cstheme="minorHAnsi"/>
        </w:rPr>
        <w:t xml:space="preserve">Pathogen transmission dynamics </w:t>
      </w:r>
      <w:r w:rsidR="008B4F60" w:rsidRPr="005416C5">
        <w:rPr>
          <w:rFonts w:asciiTheme="minorHAnsi" w:hAnsiTheme="minorHAnsi" w:cstheme="minorHAnsi"/>
        </w:rPr>
        <w:t>for</w:t>
      </w:r>
      <w:r w:rsidR="00561D3D" w:rsidRPr="005416C5">
        <w:rPr>
          <w:rFonts w:asciiTheme="minorHAnsi" w:hAnsiTheme="minorHAnsi" w:cstheme="minorHAnsi"/>
        </w:rPr>
        <w:t xml:space="preserve"> the ST1050</w:t>
      </w:r>
      <w:r w:rsidR="008B4F60" w:rsidRPr="005416C5">
        <w:rPr>
          <w:rFonts w:asciiTheme="minorHAnsi" w:hAnsiTheme="minorHAnsi" w:cstheme="minorHAnsi"/>
        </w:rPr>
        <w:t xml:space="preserve"> </w:t>
      </w:r>
      <w:r w:rsidR="00561D3D" w:rsidRPr="005416C5">
        <w:rPr>
          <w:rFonts w:asciiTheme="minorHAnsi" w:hAnsiTheme="minorHAnsi" w:cstheme="minorHAnsi"/>
        </w:rPr>
        <w:t xml:space="preserve">CRAB </w:t>
      </w:r>
      <w:r w:rsidR="008B4F60" w:rsidRPr="005416C5">
        <w:rPr>
          <w:rFonts w:asciiTheme="minorHAnsi" w:hAnsiTheme="minorHAnsi" w:cstheme="minorHAnsi"/>
        </w:rPr>
        <w:t xml:space="preserve">outbreak </w:t>
      </w:r>
      <w:r w:rsidRPr="005416C5">
        <w:rPr>
          <w:rFonts w:asciiTheme="minorHAnsi" w:hAnsiTheme="minorHAnsi" w:cstheme="minorHAnsi"/>
        </w:rPr>
        <w:t xml:space="preserve">were modelled at the ward level through </w:t>
      </w:r>
      <w:r w:rsidR="00AE797F" w:rsidRPr="005416C5">
        <w:rPr>
          <w:rFonts w:asciiTheme="minorHAnsi" w:hAnsiTheme="minorHAnsi" w:cstheme="minorHAnsi"/>
        </w:rPr>
        <w:t>patient-to-patient</w:t>
      </w:r>
      <w:r w:rsidRPr="005416C5">
        <w:rPr>
          <w:rFonts w:asciiTheme="minorHAnsi" w:hAnsiTheme="minorHAnsi" w:cstheme="minorHAnsi"/>
        </w:rPr>
        <w:t xml:space="preserve"> transmission and contaminated room to patient transmission</w:t>
      </w:r>
      <w:r w:rsidR="006F1EAD" w:rsidRPr="005416C5">
        <w:rPr>
          <w:rFonts w:asciiTheme="minorHAnsi" w:hAnsiTheme="minorHAnsi" w:cstheme="minorHAnsi"/>
        </w:rPr>
        <w:t>. The patient to patient transmission was modelled assuming that new colonisations in a ward are a daily function of the number of patients in the ward who are currently colonised</w:t>
      </w:r>
      <w:r w:rsidR="00561D3D" w:rsidRPr="005416C5">
        <w:rPr>
          <w:rFonts w:asciiTheme="minorHAnsi" w:hAnsiTheme="minorHAnsi" w:cstheme="minorHAnsi"/>
        </w:rPr>
        <w:t>/infected</w:t>
      </w:r>
      <w:r w:rsidR="006F1EAD" w:rsidRPr="005416C5">
        <w:rPr>
          <w:rFonts w:asciiTheme="minorHAnsi" w:hAnsiTheme="minorHAnsi" w:cstheme="minorHAnsi"/>
        </w:rPr>
        <w:t xml:space="preserve"> with </w:t>
      </w:r>
      <w:r w:rsidR="00561D3D" w:rsidRPr="005416C5">
        <w:rPr>
          <w:rFonts w:asciiTheme="minorHAnsi" w:hAnsiTheme="minorHAnsi" w:cstheme="minorHAnsi"/>
        </w:rPr>
        <w:t>ST1050 CRAB</w:t>
      </w:r>
      <w:r w:rsidR="006F1EAD" w:rsidRPr="005416C5">
        <w:rPr>
          <w:rFonts w:asciiTheme="minorHAnsi" w:hAnsiTheme="minorHAnsi" w:cstheme="minorHAnsi"/>
        </w:rPr>
        <w:t xml:space="preserve"> using </w:t>
      </w:r>
      <w:r w:rsidR="007B0A56" w:rsidRPr="005416C5">
        <w:rPr>
          <w:rFonts w:asciiTheme="minorHAnsi" w:hAnsiTheme="minorHAnsi" w:cstheme="minorHAnsi"/>
        </w:rPr>
        <w:t>a</w:t>
      </w:r>
      <w:r w:rsidR="00561D3D" w:rsidRPr="005416C5">
        <w:rPr>
          <w:rFonts w:asciiTheme="minorHAnsi" w:hAnsiTheme="minorHAnsi" w:cstheme="minorHAnsi"/>
        </w:rPr>
        <w:t xml:space="preserve"> binomial distribution formula ( </w:t>
      </w:r>
      <m:oMath>
        <m:sPre>
          <m:sPrePr>
            <m:ctrlPr>
              <w:rPr>
                <w:rFonts w:ascii="Cambria Math" w:hAnsi="Cambria Math" w:cstheme="minorHAnsi"/>
                <w:i/>
              </w:rPr>
            </m:ctrlPr>
          </m:sPrePr>
          <m:sub>
            <m:r>
              <w:rPr>
                <w:rFonts w:ascii="Cambria Math" w:hAnsi="Cambria Math" w:cstheme="minorHAnsi"/>
              </w:rPr>
              <m:t>N</m:t>
            </m:r>
          </m:sub>
          <m:sup>
            <m:r>
              <w:rPr>
                <w:rFonts w:ascii="Cambria Math" w:hAnsi="Cambria Math" w:cstheme="minorHAnsi"/>
              </w:rPr>
              <m:t xml:space="preserve"> </m:t>
            </m:r>
          </m:sup>
          <m:e>
            <m:r>
              <w:rPr>
                <w:rFonts w:ascii="Cambria Math" w:hAnsi="Cambria Math" w:cstheme="minorHAnsi"/>
              </w:rPr>
              <m:t>C</m:t>
            </m:r>
            <m:sSub>
              <m:sSubPr>
                <m:ctrlPr>
                  <w:rPr>
                    <w:rFonts w:ascii="Cambria Math" w:hAnsi="Cambria Math" w:cstheme="minorHAnsi"/>
                    <w:i/>
                  </w:rPr>
                </m:ctrlPr>
              </m:sSubPr>
              <m:e>
                <m:r>
                  <w:rPr>
                    <w:rFonts w:ascii="Cambria Math" w:hAnsi="Cambria Math" w:cstheme="minorHAnsi"/>
                  </w:rPr>
                  <m:t xml:space="preserve"> </m:t>
                </m:r>
              </m:e>
              <m:sub>
                <m:r>
                  <w:rPr>
                    <w:rFonts w:ascii="Cambria Math" w:hAnsi="Cambria Math" w:cstheme="minorHAnsi"/>
                  </w:rPr>
                  <m:t>X</m:t>
                </m:r>
              </m:sub>
            </m:sSub>
          </m:e>
        </m:sPre>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X</m:t>
            </m:r>
          </m:sup>
        </m:sSup>
        <m:sSup>
          <m:sSupPr>
            <m:ctrlPr>
              <w:rPr>
                <w:rFonts w:ascii="Cambria Math" w:hAnsi="Cambria Math" w:cstheme="minorHAnsi"/>
                <w:i/>
              </w:rPr>
            </m:ctrlPr>
          </m:sSupPr>
          <m:e>
            <m:r>
              <w:rPr>
                <w:rFonts w:ascii="Cambria Math" w:hAnsi="Cambria Math" w:cstheme="minorHAnsi"/>
              </w:rPr>
              <m:t>(1-P)</m:t>
            </m:r>
          </m:e>
          <m:sup>
            <m:r>
              <w:rPr>
                <w:rFonts w:ascii="Cambria Math" w:hAnsi="Cambria Math" w:cstheme="minorHAnsi"/>
              </w:rPr>
              <m:t>(n-x)</m:t>
            </m:r>
          </m:sup>
        </m:sSup>
      </m:oMath>
      <w:r w:rsidR="00561D3D" w:rsidRPr="005416C5">
        <w:rPr>
          <w:rFonts w:asciiTheme="minorHAnsi" w:eastAsiaTheme="minorEastAsia" w:hAnsiTheme="minorHAnsi" w:cstheme="minorHAnsi"/>
        </w:rPr>
        <w:t xml:space="preserve"> ), where x is the number of transmissions (limited to 3), n is the number of susceptible patients and P is the probability. The daily probability was calculated using  </w:t>
      </w:r>
      <m:oMath>
        <m:r>
          <w:rPr>
            <w:rFonts w:ascii="Cambria Math" w:eastAsiaTheme="minorEastAsia" w:hAnsi="Cambria Math" w:cstheme="minorHAnsi"/>
          </w:rPr>
          <m:t>1-</m:t>
        </m:r>
        <m:func>
          <m:funcPr>
            <m:ctrlPr>
              <w:rPr>
                <w:rFonts w:ascii="Cambria Math" w:eastAsiaTheme="minorEastAsia" w:hAnsi="Cambria Math" w:cstheme="minorHAnsi"/>
              </w:rPr>
            </m:ctrlPr>
          </m:funcPr>
          <m:fName>
            <m:r>
              <m:rPr>
                <m:sty m:val="p"/>
              </m:rPr>
              <w:rPr>
                <w:rFonts w:ascii="Cambria Math" w:eastAsiaTheme="minorEastAsia" w:hAnsi="Cambria Math" w:cstheme="minorHAnsi"/>
              </w:rPr>
              <m:t>exp</m:t>
            </m:r>
            <m:ctrlPr>
              <w:rPr>
                <w:rFonts w:ascii="Cambria Math" w:eastAsiaTheme="minorEastAsia" w:hAnsi="Cambria Math" w:cstheme="minorHAnsi"/>
                <w:i/>
              </w:rPr>
            </m:ctrlPr>
          </m:fName>
          <m:e>
            <m:d>
              <m:dPr>
                <m:begChr m:val="{"/>
                <m:endChr m:val="}"/>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-βC</m:t>
                    </m:r>
                  </m:num>
                  <m:den>
                    <m:r>
                      <w:rPr>
                        <w:rFonts w:ascii="Cambria Math" w:eastAsiaTheme="minorEastAsia" w:hAnsi="Cambria Math" w:cstheme="minorHAnsi"/>
                      </w:rPr>
                      <m:t>S+C</m:t>
                    </m:r>
                  </m:den>
                </m:f>
              </m:e>
            </m:d>
          </m:e>
        </m:func>
      </m:oMath>
      <w:r w:rsidR="00561D3D" w:rsidRPr="005416C5">
        <w:rPr>
          <w:rFonts w:asciiTheme="minorHAnsi" w:eastAsiaTheme="minorEastAsia" w:hAnsiTheme="minorHAnsi" w:cstheme="minorHAnsi"/>
        </w:rPr>
        <w:t>, where the exponent is derived from the frequency-dependent transmission term</w:t>
      </w:r>
      <w:r w:rsidR="008554A2">
        <w:rPr>
          <w:rFonts w:asciiTheme="minorHAnsi" w:eastAsiaTheme="minorEastAsia" w:hAnsiTheme="minorHAnsi" w:cstheme="minorHAnsi"/>
        </w:rPr>
        <w:t xml:space="preserve"> </w:t>
      </w:r>
      <w:r w:rsidR="00561D3D" w:rsidRPr="005416C5">
        <w:rPr>
          <w:rFonts w:asciiTheme="minorHAnsi" w:eastAsiaTheme="minorEastAsia" w:hAnsiTheme="minorHAnsi" w:cstheme="minorHAnsi"/>
        </w:rPr>
        <w:fldChar w:fldCharType="begin"/>
      </w:r>
      <w:r w:rsidR="00516474">
        <w:rPr>
          <w:rFonts w:asciiTheme="minorHAnsi" w:eastAsiaTheme="minorEastAsia" w:hAnsiTheme="minorHAnsi" w:cstheme="minorHAnsi"/>
        </w:rPr>
        <w:instrText xml:space="preserve"> ADDIN EN.CITE &lt;EndNote&gt;&lt;Cite&gt;&lt;Author&gt;Gurieva&lt;/Author&gt;&lt;Year&gt;2018&lt;/Year&gt;&lt;RecNum&gt;45&lt;/RecNum&gt;&lt;DisplayText&gt;[1]&lt;/DisplayText&gt;&lt;record&gt;&lt;rec-number&gt;45&lt;/rec-number&gt;&lt;foreign-keys&gt;&lt;key app="EN" db-id="5asdd00wrwdwpze250uveee5zz9vwta0vs0e" timestamp="1613706846"&gt;45&lt;/key&gt;&lt;/foreign-keys&gt;&lt;ref-type name="Journal Article"&gt;17&lt;/ref-type&gt;&lt;contributors&gt;&lt;authors&gt;&lt;author&gt;Gurieva, Tanya&lt;/author&gt;&lt;author&gt;Dautzenberg, Mirjam J. D.&lt;/author&gt;&lt;author&gt;Gniadkowski, Marek&lt;/author&gt;&lt;author&gt;Derde, Lennie P. G.&lt;/author&gt;&lt;author&gt;Bonten, Marc J. M.&lt;/author&gt;&lt;author&gt;Bootsma, Martin C. J.&lt;/author&gt;&lt;/authors&gt;&lt;/contributors&gt;&lt;titles&gt;&lt;title&gt;The Transmissibility of Antibiotic-Resistant Enterobacteriaceae in Intensive Care Units&lt;/title&gt;&lt;secondary-title&gt;Clinical Infectious Diseases&lt;/secondary-title&gt;&lt;/titles&gt;&lt;periodical&gt;&lt;full-title&gt;Clinical Infectious Diseases&lt;/full-title&gt;&lt;/periodical&gt;&lt;pages&gt;489-493&lt;/pages&gt;&lt;volume&gt;66&lt;/volume&gt;&lt;number&gt;4&lt;/number&gt;&lt;dates&gt;&lt;year&gt;2018&lt;/year&gt;&lt;/dates&gt;&lt;isbn&gt;1058-4838&lt;/isbn&gt;&lt;urls&gt;&lt;related-urls&gt;&lt;url&gt;http://dx.doi.org/10.1093/cid/cix825&lt;/url&gt;&lt;/related-urls&gt;&lt;/urls&gt;&lt;electronic-resource-num&gt;10.1093/cid/cix825&lt;/electronic-resource-num&gt;&lt;/record&gt;&lt;/Cite&gt;&lt;/EndNote&gt;</w:instrText>
      </w:r>
      <w:r w:rsidR="00561D3D" w:rsidRPr="005416C5">
        <w:rPr>
          <w:rFonts w:asciiTheme="minorHAnsi" w:eastAsiaTheme="minorEastAsia" w:hAnsiTheme="minorHAnsi" w:cstheme="minorHAnsi"/>
        </w:rPr>
        <w:fldChar w:fldCharType="separate"/>
      </w:r>
      <w:r w:rsidR="000B2510">
        <w:rPr>
          <w:rFonts w:asciiTheme="minorHAnsi" w:eastAsiaTheme="minorEastAsia" w:hAnsiTheme="minorHAnsi" w:cstheme="minorHAnsi"/>
          <w:noProof/>
        </w:rPr>
        <w:t>[1]</w:t>
      </w:r>
      <w:r w:rsidR="00561D3D" w:rsidRPr="005416C5">
        <w:rPr>
          <w:rFonts w:asciiTheme="minorHAnsi" w:eastAsiaTheme="minorEastAsia" w:hAnsiTheme="minorHAnsi" w:cstheme="minorHAnsi"/>
        </w:rPr>
        <w:fldChar w:fldCharType="end"/>
      </w:r>
      <w:r w:rsidR="00561D3D" w:rsidRPr="005416C5">
        <w:rPr>
          <w:rFonts w:asciiTheme="minorHAnsi" w:eastAsiaTheme="minorEastAsia" w:hAnsiTheme="minorHAnsi" w:cstheme="minorHAnsi"/>
        </w:rPr>
        <w:t>, with transmission parameter</w:t>
      </w:r>
      <m:oMath>
        <m:r>
          <w:rPr>
            <w:rFonts w:ascii="Cambria Math" w:eastAsiaTheme="minorEastAsia" w:hAnsi="Cambria Math" w:cstheme="minorHAnsi"/>
          </w:rPr>
          <m:t>(β)</m:t>
        </m:r>
      </m:oMath>
      <w:r w:rsidR="00561D3D" w:rsidRPr="005416C5">
        <w:rPr>
          <w:rFonts w:asciiTheme="minorHAnsi" w:eastAsiaTheme="minorEastAsia" w:hAnsiTheme="minorHAnsi" w:cstheme="minorHAnsi"/>
        </w:rPr>
        <w:t>,</w:t>
      </w:r>
      <m:oMath>
        <m:r>
          <w:rPr>
            <w:rFonts w:ascii="Cambria Math" w:eastAsiaTheme="minorEastAsia" w:hAnsi="Cambria Math" w:cstheme="minorHAnsi"/>
          </w:rPr>
          <m:t xml:space="preserve"> </m:t>
        </m:r>
      </m:oMath>
      <w:r w:rsidR="00561D3D" w:rsidRPr="005416C5">
        <w:rPr>
          <w:rFonts w:asciiTheme="minorHAnsi" w:eastAsiaTheme="minorEastAsia" w:hAnsiTheme="minorHAnsi" w:cstheme="minorHAnsi"/>
        </w:rPr>
        <w:t>number of susceptible patients</w:t>
      </w:r>
      <m:oMath>
        <m:r>
          <w:rPr>
            <w:rFonts w:ascii="Cambria Math" w:eastAsiaTheme="minorEastAsia" w:hAnsi="Cambria Math" w:cstheme="minorHAnsi"/>
          </w:rPr>
          <m:t>(S)</m:t>
        </m:r>
      </m:oMath>
      <w:r w:rsidR="00561D3D" w:rsidRPr="005416C5">
        <w:rPr>
          <w:rFonts w:asciiTheme="minorHAnsi" w:eastAsiaTheme="minorEastAsia" w:hAnsiTheme="minorHAnsi" w:cstheme="minorHAnsi"/>
        </w:rPr>
        <w:t>,</w:t>
      </w:r>
      <w:r w:rsidR="001A0BFD">
        <w:rPr>
          <w:rFonts w:asciiTheme="minorHAnsi" w:eastAsiaTheme="minorEastAsia" w:hAnsiTheme="minorHAnsi" w:cstheme="minorHAnsi"/>
        </w:rPr>
        <w:t xml:space="preserve"> and</w:t>
      </w:r>
      <w:r w:rsidR="00561D3D" w:rsidRPr="005416C5">
        <w:rPr>
          <w:rFonts w:asciiTheme="minorHAnsi" w:eastAsiaTheme="minorEastAsia" w:hAnsiTheme="minorHAnsi" w:cstheme="minorHAnsi"/>
        </w:rPr>
        <w:t xml:space="preserve"> number of colonized/infected patients(</w:t>
      </w:r>
      <m:oMath>
        <m:r>
          <w:rPr>
            <w:rFonts w:ascii="Cambria Math" w:eastAsiaTheme="minorEastAsia" w:hAnsi="Cambria Math" w:cstheme="minorHAnsi"/>
          </w:rPr>
          <m:t>C)</m:t>
        </m:r>
      </m:oMath>
      <w:r w:rsidR="00561D3D" w:rsidRPr="005416C5">
        <w:rPr>
          <w:rFonts w:asciiTheme="minorHAnsi" w:eastAsiaTheme="minorEastAsia" w:hAnsiTheme="minorHAnsi" w:cstheme="minorHAnsi"/>
        </w:rPr>
        <w:t>.</w:t>
      </w:r>
      <w:r w:rsidR="00E73E5B" w:rsidRPr="005416C5">
        <w:rPr>
          <w:rFonts w:asciiTheme="minorHAnsi" w:eastAsiaTheme="minorEastAsia" w:hAnsiTheme="minorHAnsi" w:cstheme="minorHAnsi"/>
        </w:rPr>
        <w:t xml:space="preserve"> The number of daily transmissions were limited to three due to the variation created in the stochastic model when this was relaxed. </w:t>
      </w:r>
      <w:r w:rsidR="00BE5D98">
        <w:rPr>
          <w:rFonts w:asciiTheme="minorHAnsi" w:eastAsiaTheme="minorEastAsia" w:hAnsiTheme="minorHAnsi" w:cstheme="minorHAnsi"/>
        </w:rPr>
        <w:t xml:space="preserve">The discrete-time event model calculated new transmissions daily. </w:t>
      </w:r>
      <w:r w:rsidR="005817FA">
        <w:rPr>
          <w:rFonts w:asciiTheme="minorHAnsi" w:eastAsiaTheme="minorEastAsia" w:hAnsiTheme="minorHAnsi" w:cstheme="minorHAnsi"/>
        </w:rPr>
        <w:t>The new</w:t>
      </w:r>
      <w:r w:rsidR="00BE5D98">
        <w:rPr>
          <w:rFonts w:asciiTheme="minorHAnsi" w:eastAsiaTheme="minorEastAsia" w:hAnsiTheme="minorHAnsi" w:cstheme="minorHAnsi"/>
        </w:rPr>
        <w:t xml:space="preserve"> transmissions do no</w:t>
      </w:r>
      <w:r w:rsidR="00AE797F">
        <w:rPr>
          <w:rFonts w:asciiTheme="minorHAnsi" w:eastAsiaTheme="minorEastAsia" w:hAnsiTheme="minorHAnsi" w:cstheme="minorHAnsi"/>
        </w:rPr>
        <w:t>t</w:t>
      </w:r>
      <w:r w:rsidR="00BE5D98">
        <w:rPr>
          <w:rFonts w:asciiTheme="minorHAnsi" w:eastAsiaTheme="minorEastAsia" w:hAnsiTheme="minorHAnsi" w:cstheme="minorHAnsi"/>
        </w:rPr>
        <w:t xml:space="preserve"> impact the susceptible patient probability until the next day</w:t>
      </w:r>
      <w:r w:rsidR="005817FA">
        <w:rPr>
          <w:rFonts w:asciiTheme="minorHAnsi" w:eastAsiaTheme="minorEastAsia" w:hAnsiTheme="minorHAnsi" w:cstheme="minorHAnsi"/>
        </w:rPr>
        <w:t xml:space="preserve">. </w:t>
      </w:r>
      <w:r w:rsidR="007B0A56" w:rsidRPr="005416C5">
        <w:rPr>
          <w:rFonts w:asciiTheme="minorHAnsi" w:eastAsiaTheme="minorEastAsia" w:hAnsiTheme="minorHAnsi" w:cstheme="minorHAnsi"/>
        </w:rPr>
        <w:t xml:space="preserve">Once the number of new colonised patients </w:t>
      </w:r>
      <w:r w:rsidR="007F39A7" w:rsidRPr="005416C5">
        <w:rPr>
          <w:rFonts w:asciiTheme="minorHAnsi" w:eastAsiaTheme="minorEastAsia" w:hAnsiTheme="minorHAnsi" w:cstheme="minorHAnsi"/>
        </w:rPr>
        <w:t>was</w:t>
      </w:r>
      <w:r w:rsidR="007B0A56" w:rsidRPr="005416C5">
        <w:rPr>
          <w:rFonts w:asciiTheme="minorHAnsi" w:eastAsiaTheme="minorEastAsia" w:hAnsiTheme="minorHAnsi" w:cstheme="minorHAnsi"/>
        </w:rPr>
        <w:t xml:space="preserve"> calculated, susceptible patients</w:t>
      </w:r>
      <w:r w:rsidR="007F39A7" w:rsidRPr="005416C5">
        <w:rPr>
          <w:rFonts w:asciiTheme="minorHAnsi" w:eastAsiaTheme="minorEastAsia" w:hAnsiTheme="minorHAnsi" w:cstheme="minorHAnsi"/>
        </w:rPr>
        <w:t xml:space="preserve"> were</w:t>
      </w:r>
      <w:r w:rsidR="007B0A56" w:rsidRPr="005416C5">
        <w:rPr>
          <w:rFonts w:asciiTheme="minorHAnsi" w:eastAsiaTheme="minorEastAsia" w:hAnsiTheme="minorHAnsi" w:cstheme="minorHAnsi"/>
        </w:rPr>
        <w:t xml:space="preserve"> </w:t>
      </w:r>
      <w:r w:rsidR="007F39A7" w:rsidRPr="005416C5">
        <w:rPr>
          <w:rFonts w:asciiTheme="minorHAnsi" w:eastAsiaTheme="minorEastAsia" w:hAnsiTheme="minorHAnsi" w:cstheme="minorHAnsi"/>
        </w:rPr>
        <w:t xml:space="preserve">selected </w:t>
      </w:r>
      <w:r w:rsidR="007B0A56" w:rsidRPr="005416C5">
        <w:rPr>
          <w:rFonts w:asciiTheme="minorHAnsi" w:eastAsiaTheme="minorEastAsia" w:hAnsiTheme="minorHAnsi" w:cstheme="minorHAnsi"/>
        </w:rPr>
        <w:t>weighted by their proximity to a colonised</w:t>
      </w:r>
      <w:r w:rsidR="007F39A7" w:rsidRPr="005416C5">
        <w:rPr>
          <w:rFonts w:asciiTheme="minorHAnsi" w:eastAsiaTheme="minorEastAsia" w:hAnsiTheme="minorHAnsi" w:cstheme="minorHAnsi"/>
        </w:rPr>
        <w:t>/infected</w:t>
      </w:r>
      <w:r w:rsidR="007B0A56" w:rsidRPr="005416C5">
        <w:rPr>
          <w:rFonts w:asciiTheme="minorHAnsi" w:eastAsiaTheme="minorEastAsia" w:hAnsiTheme="minorHAnsi" w:cstheme="minorHAnsi"/>
        </w:rPr>
        <w:t xml:space="preserve"> patient. Patient proximity is measured via the distance in the hospital network environment. </w:t>
      </w:r>
      <w:r w:rsidR="0022129F" w:rsidRPr="0022129F">
        <w:rPr>
          <w:rFonts w:asciiTheme="minorHAnsi" w:eastAsiaTheme="minorEastAsia" w:hAnsiTheme="minorHAnsi" w:cstheme="minorHAnsi"/>
        </w:rPr>
        <w:t>We assumed that colonized patients remained colonized for the rest of their hospitalisation.</w:t>
      </w:r>
      <w:r w:rsidR="0022129F">
        <w:rPr>
          <w:rFonts w:asciiTheme="minorHAnsi" w:eastAsiaTheme="minorEastAsia" w:hAnsiTheme="minorHAnsi" w:cstheme="minorHAnsi"/>
        </w:rPr>
        <w:t xml:space="preserve"> </w:t>
      </w:r>
      <w:r w:rsidR="00160394">
        <w:rPr>
          <w:rFonts w:asciiTheme="minorHAnsi" w:eastAsiaTheme="minorEastAsia" w:hAnsiTheme="minorHAnsi" w:cstheme="minorHAnsi"/>
        </w:rPr>
        <w:t>Healthcare worker</w:t>
      </w:r>
      <w:r w:rsidR="009F175A">
        <w:rPr>
          <w:rFonts w:asciiTheme="minorHAnsi" w:eastAsiaTheme="minorEastAsia" w:hAnsiTheme="minorHAnsi" w:cstheme="minorHAnsi"/>
        </w:rPr>
        <w:t xml:space="preserve"> (HCW)</w:t>
      </w:r>
      <w:r w:rsidR="00160394">
        <w:rPr>
          <w:rFonts w:asciiTheme="minorHAnsi" w:eastAsiaTheme="minorEastAsia" w:hAnsiTheme="minorHAnsi" w:cstheme="minorHAnsi"/>
        </w:rPr>
        <w:t xml:space="preserve"> to patient transmission was not directly modelled due to data limitations. </w:t>
      </w:r>
      <w:r w:rsidR="006F1EAD" w:rsidRPr="005416C5">
        <w:rPr>
          <w:rFonts w:asciiTheme="minorHAnsi" w:eastAsiaTheme="minorEastAsia" w:hAnsiTheme="minorHAnsi" w:cstheme="minorHAnsi"/>
        </w:rPr>
        <w:t xml:space="preserve">As </w:t>
      </w:r>
      <w:r w:rsidR="007B0A56" w:rsidRPr="005416C5">
        <w:rPr>
          <w:rFonts w:asciiTheme="minorHAnsi" w:eastAsiaTheme="minorEastAsia" w:hAnsiTheme="minorHAnsi" w:cstheme="minorHAnsi"/>
        </w:rPr>
        <w:t xml:space="preserve">patients in the ICU and Burns unit </w:t>
      </w:r>
      <w:r w:rsidR="006F1EAD" w:rsidRPr="005416C5">
        <w:rPr>
          <w:rFonts w:asciiTheme="minorHAnsi" w:eastAsiaTheme="minorEastAsia" w:hAnsiTheme="minorHAnsi" w:cstheme="minorHAnsi"/>
        </w:rPr>
        <w:t>generally have limited mobility, there is an implicit assumption that transmission is facilitated by transiently contaminated healthcare workers or shared hospital equipment</w:t>
      </w:r>
      <w:r w:rsidR="00160394">
        <w:rPr>
          <w:rFonts w:asciiTheme="minorHAnsi" w:eastAsiaTheme="minorEastAsia" w:hAnsiTheme="minorHAnsi" w:cstheme="minorHAnsi"/>
        </w:rPr>
        <w:t xml:space="preserve"> </w:t>
      </w:r>
      <w:r w:rsidR="006F1EAD" w:rsidRPr="005416C5">
        <w:rPr>
          <w:rFonts w:asciiTheme="minorHAnsi" w:eastAsiaTheme="minorEastAsia" w:hAnsiTheme="minorHAnsi" w:cstheme="minorHAnsi"/>
        </w:rPr>
        <w:fldChar w:fldCharType="begin"/>
      </w:r>
      <w:r w:rsidR="000B2510">
        <w:rPr>
          <w:rFonts w:asciiTheme="minorHAnsi" w:eastAsiaTheme="minorEastAsia" w:hAnsiTheme="minorHAnsi" w:cstheme="minorHAnsi"/>
        </w:rPr>
        <w:instrText xml:space="preserve"> ADDIN EN.CITE &lt;EndNote&gt;&lt;Cite&gt;&lt;Author&gt;Diekmann&lt;/Author&gt;&lt;Year&gt;2013&lt;/Year&gt;&lt;RecNum&gt;98&lt;/RecNum&gt;&lt;DisplayText&gt;[2]&lt;/DisplayText&gt;&lt;record&gt;&lt;rec-number&gt;98&lt;/rec-number&gt;&lt;foreign-keys&gt;&lt;key app="EN" db-id="t2dzwzt5ae9r2oead0bxwavoxetf9v0pzead" timestamp="1544139943"&gt;98&lt;/key&gt;&lt;/foreign-keys&gt;&lt;ref-type name="Book"&gt;6&lt;/ref-type&gt;&lt;contributors&gt;&lt;authors&gt;&lt;author&gt;Odo Diekmann&lt;/author&gt;&lt;author&gt;Hans Heesterbeek&lt;/author&gt;&lt;author&gt;Tom Britton&lt;/author&gt;&lt;/authors&gt;&lt;/contributors&gt;&lt;titles&gt;&lt;title&gt;Mathematical Tools for Understanding Infectious Disease Dynamics&lt;/title&gt;&lt;/titles&gt;&lt;dates&gt;&lt;year&gt;2013&lt;/year&gt;&lt;/dates&gt;&lt;pub-location&gt;New Jersey, United Stated of America&lt;/pub-location&gt;&lt;publisher&gt;Princeton University Press&lt;/publisher&gt;&lt;urls&gt;&lt;/urls&gt;&lt;/record&gt;&lt;/Cite&gt;&lt;/EndNote&gt;</w:instrText>
      </w:r>
      <w:r w:rsidR="006F1EAD" w:rsidRPr="005416C5">
        <w:rPr>
          <w:rFonts w:asciiTheme="minorHAnsi" w:eastAsiaTheme="minorEastAsia" w:hAnsiTheme="minorHAnsi" w:cstheme="minorHAnsi"/>
        </w:rPr>
        <w:fldChar w:fldCharType="separate"/>
      </w:r>
      <w:r w:rsidR="000B2510">
        <w:rPr>
          <w:rFonts w:asciiTheme="minorHAnsi" w:eastAsiaTheme="minorEastAsia" w:hAnsiTheme="minorHAnsi" w:cstheme="minorHAnsi"/>
          <w:noProof/>
        </w:rPr>
        <w:t>[2]</w:t>
      </w:r>
      <w:r w:rsidR="006F1EAD" w:rsidRPr="005416C5">
        <w:rPr>
          <w:rFonts w:asciiTheme="minorHAnsi" w:eastAsiaTheme="minorEastAsia" w:hAnsiTheme="minorHAnsi" w:cstheme="minorHAnsi"/>
        </w:rPr>
        <w:fldChar w:fldCharType="end"/>
      </w:r>
      <w:r w:rsidR="006F1EAD" w:rsidRPr="005416C5">
        <w:rPr>
          <w:rFonts w:asciiTheme="minorHAnsi" w:eastAsiaTheme="minorEastAsia" w:hAnsiTheme="minorHAnsi" w:cstheme="minorHAnsi"/>
        </w:rPr>
        <w:t>.</w:t>
      </w:r>
      <w:r w:rsidR="00160394">
        <w:rPr>
          <w:rFonts w:asciiTheme="minorHAnsi" w:eastAsiaTheme="minorEastAsia" w:hAnsiTheme="minorHAnsi" w:cstheme="minorHAnsi"/>
        </w:rPr>
        <w:t xml:space="preserve"> </w:t>
      </w:r>
      <w:r w:rsidR="009F175A" w:rsidRPr="009F175A">
        <w:rPr>
          <w:rFonts w:asciiTheme="minorHAnsi" w:eastAsiaTheme="minorEastAsia" w:hAnsiTheme="minorHAnsi" w:cstheme="minorHAnsi"/>
        </w:rPr>
        <w:t>As patient movement within the ward does not occur, spread to other rooms within the ward represents HCW – patient transmission</w:t>
      </w:r>
      <w:r w:rsidR="003A6876">
        <w:rPr>
          <w:rFonts w:asciiTheme="minorHAnsi" w:eastAsiaTheme="minorEastAsia" w:hAnsiTheme="minorHAnsi" w:cstheme="minorHAnsi"/>
        </w:rPr>
        <w:t xml:space="preserve">. </w:t>
      </w:r>
      <w:r w:rsidR="00361CA7" w:rsidRPr="005416C5">
        <w:rPr>
          <w:rFonts w:asciiTheme="minorHAnsi" w:hAnsiTheme="minorHAnsi" w:cstheme="minorHAnsi"/>
        </w:rPr>
        <w:t xml:space="preserve">Due the stark differences in transmission throughout the outbreak, the </w:t>
      </w:r>
      <w:r w:rsidR="00AE797F" w:rsidRPr="005416C5">
        <w:rPr>
          <w:rFonts w:asciiTheme="minorHAnsi" w:hAnsiTheme="minorHAnsi" w:cstheme="minorHAnsi"/>
        </w:rPr>
        <w:t>patient-to-patient</w:t>
      </w:r>
      <w:r w:rsidR="00361CA7" w:rsidRPr="005416C5">
        <w:rPr>
          <w:rFonts w:asciiTheme="minorHAnsi" w:hAnsiTheme="minorHAnsi" w:cstheme="minorHAnsi"/>
        </w:rPr>
        <w:t xml:space="preserve"> </w:t>
      </w:r>
      <w:r w:rsidR="00E043FA" w:rsidRPr="00E043FA">
        <w:rPr>
          <w:rFonts w:asciiTheme="minorHAnsi" w:hAnsiTheme="minorHAnsi" w:cstheme="minorHAnsi"/>
        </w:rPr>
        <w:t xml:space="preserve">β </w:t>
      </w:r>
      <w:r w:rsidR="00E043FA">
        <w:rPr>
          <w:rFonts w:asciiTheme="minorHAnsi" w:hAnsiTheme="minorHAnsi" w:cstheme="minorHAnsi"/>
        </w:rPr>
        <w:t xml:space="preserve">value </w:t>
      </w:r>
      <w:r w:rsidR="00361CA7" w:rsidRPr="005416C5">
        <w:rPr>
          <w:rFonts w:asciiTheme="minorHAnsi" w:hAnsiTheme="minorHAnsi" w:cstheme="minorHAnsi"/>
        </w:rPr>
        <w:t xml:space="preserve">is reduce on </w:t>
      </w:r>
      <w:r w:rsidR="007F39A7" w:rsidRPr="005416C5">
        <w:rPr>
          <w:rFonts w:asciiTheme="minorHAnsi" w:hAnsiTheme="minorHAnsi" w:cstheme="minorHAnsi"/>
        </w:rPr>
        <w:t>1/10/2016</w:t>
      </w:r>
      <w:r w:rsidR="00361CA7" w:rsidRPr="005416C5">
        <w:rPr>
          <w:rFonts w:asciiTheme="minorHAnsi" w:hAnsiTheme="minorHAnsi" w:cstheme="minorHAnsi"/>
        </w:rPr>
        <w:t xml:space="preserve">. </w:t>
      </w:r>
      <w:r w:rsidR="007B0A56" w:rsidRPr="005416C5">
        <w:rPr>
          <w:rFonts w:asciiTheme="minorHAnsi" w:hAnsiTheme="minorHAnsi" w:cstheme="minorHAnsi"/>
        </w:rPr>
        <w:t>The contaminated room to patient transmission use</w:t>
      </w:r>
      <w:r w:rsidR="007F39A7" w:rsidRPr="005416C5">
        <w:rPr>
          <w:rFonts w:asciiTheme="minorHAnsi" w:hAnsiTheme="minorHAnsi" w:cstheme="minorHAnsi"/>
        </w:rPr>
        <w:t>d</w:t>
      </w:r>
      <w:r w:rsidR="007B0A56" w:rsidRPr="005416C5">
        <w:rPr>
          <w:rFonts w:asciiTheme="minorHAnsi" w:hAnsiTheme="minorHAnsi" w:cstheme="minorHAnsi"/>
        </w:rPr>
        <w:t xml:space="preserve"> the same formula, </w:t>
      </w:r>
      <w:r w:rsidR="007B0A56" w:rsidRPr="005416C5">
        <w:rPr>
          <w:rFonts w:asciiTheme="minorHAnsi" w:eastAsiaTheme="minorEastAsia" w:hAnsiTheme="minorHAnsi" w:cstheme="minorHAnsi"/>
        </w:rPr>
        <w:t xml:space="preserve">where </w:t>
      </w:r>
      <m:oMath>
        <m:r>
          <w:rPr>
            <w:rFonts w:ascii="Cambria Math" w:eastAsiaTheme="minorEastAsia" w:hAnsi="Cambria Math" w:cstheme="minorHAnsi"/>
          </w:rPr>
          <m:t>β</m:t>
        </m:r>
      </m:oMath>
      <w:r w:rsidR="007B0A56" w:rsidRPr="005416C5">
        <w:rPr>
          <w:rFonts w:asciiTheme="minorHAnsi" w:eastAsiaTheme="minorEastAsia" w:hAnsiTheme="minorHAnsi" w:cstheme="minorHAnsi"/>
        </w:rPr>
        <w:t xml:space="preserve"> </w:t>
      </w:r>
      <w:r w:rsidR="00E043FA">
        <w:rPr>
          <w:rFonts w:asciiTheme="minorHAnsi" w:eastAsiaTheme="minorEastAsia" w:hAnsiTheme="minorHAnsi" w:cstheme="minorHAnsi"/>
        </w:rPr>
        <w:t xml:space="preserve">is </w:t>
      </w:r>
      <w:r w:rsidR="007B0A56" w:rsidRPr="005416C5">
        <w:rPr>
          <w:rFonts w:asciiTheme="minorHAnsi" w:eastAsiaTheme="minorEastAsia" w:hAnsiTheme="minorHAnsi" w:cstheme="minorHAnsi"/>
        </w:rPr>
        <w:t xml:space="preserve">the environmental transmission parameter, </w:t>
      </w:r>
      <m:oMath>
        <m:r>
          <w:rPr>
            <w:rFonts w:ascii="Cambria Math" w:eastAsiaTheme="minorEastAsia" w:hAnsi="Cambria Math" w:cstheme="minorHAnsi"/>
          </w:rPr>
          <m:t xml:space="preserve">S </m:t>
        </m:r>
      </m:oMath>
      <w:r w:rsidR="007B0A56" w:rsidRPr="005416C5">
        <w:rPr>
          <w:rFonts w:asciiTheme="minorHAnsi" w:eastAsiaTheme="minorEastAsia" w:hAnsiTheme="minorHAnsi" w:cstheme="minorHAnsi"/>
        </w:rPr>
        <w:t xml:space="preserve">is 1 if the patient in the bed is susceptible,  </w:t>
      </w:r>
      <m:oMath>
        <m:r>
          <w:rPr>
            <w:rFonts w:ascii="Cambria Math" w:eastAsiaTheme="minorEastAsia" w:hAnsi="Cambria Math" w:cstheme="minorHAnsi"/>
          </w:rPr>
          <m:t xml:space="preserve">C </m:t>
        </m:r>
      </m:oMath>
      <w:r w:rsidR="007B0A56" w:rsidRPr="005416C5">
        <w:rPr>
          <w:rFonts w:asciiTheme="minorHAnsi" w:eastAsiaTheme="minorEastAsia" w:hAnsiTheme="minorHAnsi" w:cstheme="minorHAnsi"/>
        </w:rPr>
        <w:t xml:space="preserve"> is the number of colonised objects around the bed, and </w:t>
      </w:r>
      <m:oMath>
        <m:r>
          <w:rPr>
            <w:rFonts w:ascii="Cambria Math" w:eastAsiaTheme="minorEastAsia" w:hAnsi="Cambria Math" w:cstheme="minorHAnsi"/>
          </w:rPr>
          <m:t>N</m:t>
        </m:r>
      </m:oMath>
      <w:r w:rsidR="007B0A56" w:rsidRPr="005416C5">
        <w:rPr>
          <w:rFonts w:asciiTheme="minorHAnsi" w:eastAsiaTheme="minorEastAsia" w:hAnsiTheme="minorHAnsi" w:cstheme="minorHAnsi"/>
        </w:rPr>
        <w:t xml:space="preserve"> is the number of objects and susceptible patients in the bed.</w:t>
      </w:r>
      <w:r w:rsidR="00E043FA">
        <w:rPr>
          <w:rFonts w:asciiTheme="minorHAnsi" w:eastAsiaTheme="minorEastAsia" w:hAnsiTheme="minorHAnsi" w:cstheme="minorHAnsi"/>
        </w:rPr>
        <w:t xml:space="preserve"> </w:t>
      </w:r>
      <w:r w:rsidR="003B2AC2">
        <w:rPr>
          <w:rFonts w:asciiTheme="minorHAnsi" w:eastAsiaTheme="minorEastAsia" w:hAnsiTheme="minorHAnsi" w:cstheme="minorHAnsi"/>
        </w:rPr>
        <w:t xml:space="preserve">Each of </w:t>
      </w:r>
      <w:r w:rsidR="001C7AD1" w:rsidRPr="001C7AD1">
        <w:rPr>
          <w:rFonts w:asciiTheme="minorHAnsi" w:eastAsiaTheme="minorEastAsia" w:hAnsiTheme="minorHAnsi" w:cstheme="minorHAnsi"/>
        </w:rPr>
        <w:t xml:space="preserve">high touch areas (HTA) </w:t>
      </w:r>
      <w:r w:rsidR="003B2AC2">
        <w:rPr>
          <w:rFonts w:asciiTheme="minorHAnsi" w:eastAsiaTheme="minorEastAsia" w:hAnsiTheme="minorHAnsi" w:cstheme="minorHAnsi"/>
        </w:rPr>
        <w:t xml:space="preserve">and </w:t>
      </w:r>
      <w:r w:rsidR="004B21EC" w:rsidRPr="00E043FA">
        <w:rPr>
          <w:rFonts w:asciiTheme="minorHAnsi" w:hAnsiTheme="minorHAnsi" w:cstheme="minorHAnsi"/>
        </w:rPr>
        <w:t xml:space="preserve">aqueous reservoir </w:t>
      </w:r>
      <w:r w:rsidR="004B21EC">
        <w:rPr>
          <w:rFonts w:asciiTheme="minorHAnsi" w:hAnsiTheme="minorHAnsi" w:cstheme="minorHAnsi"/>
        </w:rPr>
        <w:t xml:space="preserve">being contaminated </w:t>
      </w:r>
      <w:r w:rsidR="003B2AC2">
        <w:rPr>
          <w:rFonts w:asciiTheme="minorHAnsi" w:eastAsiaTheme="minorEastAsia" w:hAnsiTheme="minorHAnsi" w:cstheme="minorHAnsi"/>
        </w:rPr>
        <w:t>account</w:t>
      </w:r>
      <w:r w:rsidR="004B21EC">
        <w:rPr>
          <w:rFonts w:asciiTheme="minorHAnsi" w:eastAsiaTheme="minorEastAsia" w:hAnsiTheme="minorHAnsi" w:cstheme="minorHAnsi"/>
        </w:rPr>
        <w:t xml:space="preserve">s </w:t>
      </w:r>
      <w:r w:rsidR="003B2AC2">
        <w:rPr>
          <w:rFonts w:asciiTheme="minorHAnsi" w:eastAsiaTheme="minorEastAsia" w:hAnsiTheme="minorHAnsi" w:cstheme="minorHAnsi"/>
        </w:rPr>
        <w:t xml:space="preserve">for </w:t>
      </w:r>
      <w:r w:rsidR="004B21EC">
        <w:rPr>
          <w:rFonts w:asciiTheme="minorHAnsi" w:eastAsiaTheme="minorEastAsia" w:hAnsiTheme="minorHAnsi" w:cstheme="minorHAnsi"/>
        </w:rPr>
        <w:t>one</w:t>
      </w:r>
      <w:r w:rsidR="003B2AC2">
        <w:rPr>
          <w:rFonts w:asciiTheme="minorHAnsi" w:eastAsiaTheme="minorEastAsia" w:hAnsiTheme="minorHAnsi" w:cstheme="minorHAnsi"/>
        </w:rPr>
        <w:t xml:space="preserve"> colonised object. </w:t>
      </w:r>
    </w:p>
    <w:p w14:paraId="4E96B34B" w14:textId="478116DE" w:rsidR="008B4F60" w:rsidRPr="005416C5" w:rsidRDefault="00C832A5" w:rsidP="008617B1">
      <w:pPr>
        <w:rPr>
          <w:rFonts w:asciiTheme="minorHAnsi" w:eastAsiaTheme="minorEastAsia" w:hAnsiTheme="minorHAnsi" w:cstheme="minorHAnsi"/>
        </w:rPr>
      </w:pPr>
      <w:r>
        <w:rPr>
          <w:rFonts w:asciiTheme="minorHAnsi" w:hAnsiTheme="minorHAnsi" w:cstheme="minorHAnsi"/>
        </w:rPr>
        <w:t>Other</w:t>
      </w:r>
      <w:r w:rsidR="008B4F60" w:rsidRPr="005416C5">
        <w:rPr>
          <w:rFonts w:asciiTheme="minorHAnsi" w:hAnsiTheme="minorHAnsi" w:cstheme="minorHAnsi"/>
        </w:rPr>
        <w:t xml:space="preserve"> </w:t>
      </w:r>
      <w:r w:rsidR="007F39A7" w:rsidRPr="005416C5">
        <w:rPr>
          <w:rFonts w:asciiTheme="minorHAnsi" w:hAnsiTheme="minorHAnsi" w:cstheme="minorHAnsi"/>
        </w:rPr>
        <w:t>MROs</w:t>
      </w:r>
      <w:r w:rsidR="008B4F60" w:rsidRPr="005416C5">
        <w:rPr>
          <w:rFonts w:asciiTheme="minorHAnsi" w:hAnsiTheme="minorHAnsi" w:cstheme="minorHAnsi"/>
        </w:rPr>
        <w:t xml:space="preserve"> </w:t>
      </w:r>
      <w:r w:rsidR="00A91B5F" w:rsidRPr="005416C5">
        <w:rPr>
          <w:rFonts w:asciiTheme="minorHAnsi" w:hAnsiTheme="minorHAnsi" w:cstheme="minorHAnsi"/>
        </w:rPr>
        <w:t>were</w:t>
      </w:r>
      <w:r w:rsidR="008B4F60" w:rsidRPr="005416C5">
        <w:rPr>
          <w:rFonts w:asciiTheme="minorHAnsi" w:hAnsiTheme="minorHAnsi" w:cstheme="minorHAnsi"/>
        </w:rPr>
        <w:t xml:space="preserve"> present in the </w:t>
      </w:r>
      <w:r w:rsidR="00E043FA">
        <w:rPr>
          <w:rFonts w:asciiTheme="minorHAnsi" w:hAnsiTheme="minorHAnsi" w:cstheme="minorHAnsi"/>
        </w:rPr>
        <w:t>intensive care and burn unit</w:t>
      </w:r>
      <w:r w:rsidR="008B4F60" w:rsidRPr="005416C5">
        <w:rPr>
          <w:rFonts w:asciiTheme="minorHAnsi" w:hAnsiTheme="minorHAnsi" w:cstheme="minorHAnsi"/>
        </w:rPr>
        <w:t xml:space="preserve"> </w:t>
      </w:r>
      <w:r w:rsidR="00E043FA">
        <w:rPr>
          <w:rFonts w:asciiTheme="minorHAnsi" w:hAnsiTheme="minorHAnsi" w:cstheme="minorHAnsi"/>
        </w:rPr>
        <w:t>throughout</w:t>
      </w:r>
      <w:r w:rsidR="008B4F60" w:rsidRPr="005416C5">
        <w:rPr>
          <w:rFonts w:asciiTheme="minorHAnsi" w:hAnsiTheme="minorHAnsi" w:cstheme="minorHAnsi"/>
        </w:rPr>
        <w:t xml:space="preserve"> the outbreak. These MROs consist</w:t>
      </w:r>
      <w:r w:rsidR="00A91B5F" w:rsidRPr="005416C5">
        <w:rPr>
          <w:rFonts w:asciiTheme="minorHAnsi" w:hAnsiTheme="minorHAnsi" w:cstheme="minorHAnsi"/>
        </w:rPr>
        <w:t>ed</w:t>
      </w:r>
      <w:r w:rsidR="008B4F60" w:rsidRPr="005416C5">
        <w:rPr>
          <w:rFonts w:asciiTheme="minorHAnsi" w:hAnsiTheme="minorHAnsi" w:cstheme="minorHAnsi"/>
        </w:rPr>
        <w:t xml:space="preserve"> of </w:t>
      </w:r>
      <w:r w:rsidR="00A91B5F" w:rsidRPr="005416C5">
        <w:rPr>
          <w:rFonts w:asciiTheme="minorHAnsi" w:eastAsiaTheme="minorEastAsia" w:hAnsiTheme="minorHAnsi" w:cstheme="minorHAnsi"/>
        </w:rPr>
        <w:t xml:space="preserve">methicillin resistant </w:t>
      </w:r>
      <w:r w:rsidR="00A91B5F" w:rsidRPr="00C832A5">
        <w:rPr>
          <w:rFonts w:asciiTheme="minorHAnsi" w:eastAsiaTheme="minorEastAsia" w:hAnsiTheme="minorHAnsi" w:cstheme="minorHAnsi"/>
          <w:i/>
        </w:rPr>
        <w:t>Staphylococcus aureus</w:t>
      </w:r>
      <w:r w:rsidR="00A91B5F" w:rsidRPr="005416C5">
        <w:rPr>
          <w:rFonts w:asciiTheme="minorHAnsi" w:eastAsiaTheme="minorEastAsia" w:hAnsiTheme="minorHAnsi" w:cstheme="minorHAnsi"/>
        </w:rPr>
        <w:t xml:space="preserve"> (MRSA), extended spectrum β-lactamase producing </w:t>
      </w:r>
      <w:r w:rsidR="00A91B5F" w:rsidRPr="00C832A5">
        <w:rPr>
          <w:rFonts w:asciiTheme="minorHAnsi" w:eastAsiaTheme="minorEastAsia" w:hAnsiTheme="minorHAnsi" w:cstheme="minorHAnsi"/>
          <w:i/>
        </w:rPr>
        <w:t>Escherichia coli</w:t>
      </w:r>
      <w:r w:rsidR="00A91B5F" w:rsidRPr="005416C5">
        <w:rPr>
          <w:rFonts w:asciiTheme="minorHAnsi" w:eastAsiaTheme="minorEastAsia" w:hAnsiTheme="minorHAnsi" w:cstheme="minorHAnsi"/>
        </w:rPr>
        <w:t xml:space="preserve"> (ESBL </w:t>
      </w:r>
      <w:r w:rsidR="00A91B5F" w:rsidRPr="00C832A5">
        <w:rPr>
          <w:rFonts w:asciiTheme="minorHAnsi" w:eastAsiaTheme="minorEastAsia" w:hAnsiTheme="minorHAnsi" w:cstheme="minorHAnsi"/>
          <w:i/>
        </w:rPr>
        <w:t>E. coli</w:t>
      </w:r>
      <w:r w:rsidR="00A91B5F" w:rsidRPr="005416C5">
        <w:rPr>
          <w:rFonts w:asciiTheme="minorHAnsi" w:eastAsiaTheme="minorEastAsia" w:hAnsiTheme="minorHAnsi" w:cstheme="minorHAnsi"/>
        </w:rPr>
        <w:t xml:space="preserve">), vancomycin-resistant </w:t>
      </w:r>
      <w:r w:rsidR="00A91B5F" w:rsidRPr="00C832A5">
        <w:rPr>
          <w:rFonts w:asciiTheme="minorHAnsi" w:eastAsiaTheme="minorEastAsia" w:hAnsiTheme="minorHAnsi" w:cstheme="minorHAnsi"/>
          <w:i/>
        </w:rPr>
        <w:t>Enterococcus faecium</w:t>
      </w:r>
      <w:r w:rsidR="00A91B5F" w:rsidRPr="005416C5">
        <w:rPr>
          <w:rFonts w:asciiTheme="minorHAnsi" w:eastAsiaTheme="minorEastAsia" w:hAnsiTheme="minorHAnsi" w:cstheme="minorHAnsi"/>
        </w:rPr>
        <w:t xml:space="preserve"> (VRE), ESBL-producing </w:t>
      </w:r>
      <w:r w:rsidR="00A91B5F" w:rsidRPr="00C832A5">
        <w:rPr>
          <w:rFonts w:asciiTheme="minorHAnsi" w:eastAsiaTheme="minorEastAsia" w:hAnsiTheme="minorHAnsi" w:cstheme="minorHAnsi"/>
          <w:i/>
        </w:rPr>
        <w:t>Klebisella pneumoniae</w:t>
      </w:r>
      <w:r w:rsidR="00A91B5F" w:rsidRPr="005416C5">
        <w:rPr>
          <w:rFonts w:asciiTheme="minorHAnsi" w:eastAsiaTheme="minorEastAsia" w:hAnsiTheme="minorHAnsi" w:cstheme="minorHAnsi"/>
        </w:rPr>
        <w:t xml:space="preserve"> (ESBL K. </w:t>
      </w:r>
      <w:r w:rsidR="00A91B5F" w:rsidRPr="00C832A5">
        <w:rPr>
          <w:rFonts w:asciiTheme="minorHAnsi" w:eastAsiaTheme="minorEastAsia" w:hAnsiTheme="minorHAnsi" w:cstheme="minorHAnsi"/>
          <w:i/>
        </w:rPr>
        <w:t>pneumoniae</w:t>
      </w:r>
      <w:r w:rsidR="00A91B5F" w:rsidRPr="005416C5">
        <w:rPr>
          <w:rFonts w:asciiTheme="minorHAnsi" w:eastAsiaTheme="minorEastAsia" w:hAnsiTheme="minorHAnsi" w:cstheme="minorHAnsi"/>
        </w:rPr>
        <w:t xml:space="preserve">), carbapenemase-producing </w:t>
      </w:r>
      <w:r w:rsidR="00DD61B6" w:rsidRPr="0052292B">
        <w:rPr>
          <w:rFonts w:asciiTheme="minorHAnsi" w:eastAsiaTheme="minorEastAsia" w:hAnsiTheme="minorHAnsi" w:cstheme="minorHAnsi"/>
          <w:iCs/>
        </w:rPr>
        <w:t>Enterobacterales</w:t>
      </w:r>
      <w:r w:rsidR="00DD61B6" w:rsidRPr="00C832A5">
        <w:rPr>
          <w:rFonts w:asciiTheme="minorHAnsi" w:eastAsiaTheme="minorEastAsia" w:hAnsiTheme="minorHAnsi" w:cstheme="minorHAnsi"/>
          <w:i/>
        </w:rPr>
        <w:t xml:space="preserve"> </w:t>
      </w:r>
      <w:r w:rsidR="00A91B5F" w:rsidRPr="005416C5">
        <w:rPr>
          <w:rFonts w:asciiTheme="minorHAnsi" w:eastAsiaTheme="minorEastAsia" w:hAnsiTheme="minorHAnsi" w:cstheme="minorHAnsi"/>
        </w:rPr>
        <w:lastRenderedPageBreak/>
        <w:t xml:space="preserve">(CPE), </w:t>
      </w:r>
      <w:r w:rsidR="007F39A7" w:rsidRPr="005416C5">
        <w:rPr>
          <w:rFonts w:asciiTheme="minorHAnsi" w:eastAsiaTheme="minorEastAsia" w:hAnsiTheme="minorHAnsi" w:cstheme="minorHAnsi"/>
        </w:rPr>
        <w:t>CRAB</w:t>
      </w:r>
      <w:r w:rsidR="00A91B5F" w:rsidRPr="005416C5">
        <w:rPr>
          <w:rFonts w:asciiTheme="minorHAnsi" w:eastAsiaTheme="minorEastAsia" w:hAnsiTheme="minorHAnsi" w:cstheme="minorHAnsi"/>
        </w:rPr>
        <w:t xml:space="preserve">, </w:t>
      </w:r>
      <w:r w:rsidR="00A91B5F" w:rsidRPr="00C832A5">
        <w:rPr>
          <w:rFonts w:asciiTheme="minorHAnsi" w:eastAsia="Times New Roman" w:hAnsiTheme="minorHAnsi" w:cstheme="minorHAnsi"/>
          <w:i/>
          <w:color w:val="000000"/>
          <w:lang w:eastAsia="en-AU"/>
        </w:rPr>
        <w:t>Pseudomonas aeruginosa</w:t>
      </w:r>
      <w:r w:rsidR="00A91B5F" w:rsidRPr="005416C5">
        <w:rPr>
          <w:rFonts w:asciiTheme="minorHAnsi" w:eastAsia="Times New Roman" w:hAnsiTheme="minorHAnsi" w:cstheme="minorHAnsi"/>
          <w:color w:val="000000"/>
          <w:lang w:eastAsia="en-AU"/>
        </w:rPr>
        <w:t xml:space="preserve"> and </w:t>
      </w:r>
      <w:r w:rsidR="00A91B5F" w:rsidRPr="00C832A5">
        <w:rPr>
          <w:rFonts w:asciiTheme="minorHAnsi" w:eastAsia="Times New Roman" w:hAnsiTheme="minorHAnsi" w:cstheme="minorHAnsi"/>
          <w:i/>
          <w:color w:val="000000"/>
          <w:lang w:eastAsia="en-AU"/>
        </w:rPr>
        <w:t>Clostrid</w:t>
      </w:r>
      <w:r w:rsidR="00DD61B6">
        <w:rPr>
          <w:rFonts w:asciiTheme="minorHAnsi" w:eastAsia="Times New Roman" w:hAnsiTheme="minorHAnsi" w:cstheme="minorHAnsi"/>
          <w:i/>
          <w:color w:val="000000"/>
          <w:lang w:eastAsia="en-AU"/>
        </w:rPr>
        <w:t>ioides</w:t>
      </w:r>
      <w:r w:rsidR="00A91B5F" w:rsidRPr="005416C5">
        <w:rPr>
          <w:rFonts w:asciiTheme="minorHAnsi" w:eastAsia="Times New Roman" w:hAnsiTheme="minorHAnsi" w:cstheme="minorHAnsi"/>
          <w:color w:val="000000"/>
          <w:lang w:eastAsia="en-AU"/>
        </w:rPr>
        <w:t xml:space="preserve"> </w:t>
      </w:r>
      <w:r w:rsidR="00A91B5F" w:rsidRPr="00C832A5">
        <w:rPr>
          <w:rFonts w:asciiTheme="minorHAnsi" w:eastAsia="Times New Roman" w:hAnsiTheme="minorHAnsi" w:cstheme="minorHAnsi"/>
          <w:i/>
          <w:color w:val="000000"/>
          <w:lang w:eastAsia="en-AU"/>
        </w:rPr>
        <w:t>difficile</w:t>
      </w:r>
      <w:r w:rsidR="00A91B5F" w:rsidRPr="005416C5">
        <w:rPr>
          <w:rFonts w:asciiTheme="minorHAnsi" w:eastAsia="Times New Roman" w:hAnsiTheme="minorHAnsi" w:cstheme="minorHAnsi"/>
          <w:color w:val="000000"/>
          <w:lang w:eastAsia="en-AU"/>
        </w:rPr>
        <w:t xml:space="preserve"> infection (CDI). </w:t>
      </w:r>
      <w:r>
        <w:rPr>
          <w:rFonts w:asciiTheme="minorHAnsi" w:eastAsia="Times New Roman" w:hAnsiTheme="minorHAnsi" w:cstheme="minorHAnsi"/>
          <w:color w:val="000000"/>
          <w:lang w:eastAsia="en-AU"/>
        </w:rPr>
        <w:t>MRO</w:t>
      </w:r>
      <w:r w:rsidR="007F39A7" w:rsidRPr="005416C5">
        <w:rPr>
          <w:rFonts w:asciiTheme="minorHAnsi" w:eastAsia="Times New Roman" w:hAnsiTheme="minorHAnsi" w:cstheme="minorHAnsi"/>
          <w:color w:val="000000"/>
          <w:lang w:eastAsia="en-AU"/>
        </w:rPr>
        <w:t xml:space="preserve">s were detected based on incident daily probabilities. Clusters were </w:t>
      </w:r>
      <w:r w:rsidR="00E043FA">
        <w:rPr>
          <w:rFonts w:asciiTheme="minorHAnsi" w:eastAsia="Times New Roman" w:hAnsiTheme="minorHAnsi" w:cstheme="minorHAnsi"/>
          <w:color w:val="000000"/>
          <w:lang w:eastAsia="en-AU"/>
        </w:rPr>
        <w:t>identified</w:t>
      </w:r>
      <w:r w:rsidR="007F39A7" w:rsidRPr="005416C5">
        <w:rPr>
          <w:rFonts w:asciiTheme="minorHAnsi" w:eastAsia="Times New Roman" w:hAnsiTheme="minorHAnsi" w:cstheme="minorHAnsi"/>
          <w:color w:val="000000"/>
          <w:lang w:eastAsia="en-AU"/>
        </w:rPr>
        <w:t xml:space="preserve"> </w:t>
      </w:r>
      <w:r w:rsidR="00E043FA">
        <w:rPr>
          <w:rFonts w:asciiTheme="minorHAnsi" w:eastAsia="Times New Roman" w:hAnsiTheme="minorHAnsi" w:cstheme="minorHAnsi"/>
          <w:color w:val="000000"/>
          <w:lang w:eastAsia="en-AU"/>
        </w:rPr>
        <w:t>for</w:t>
      </w:r>
      <w:r w:rsidR="007F39A7" w:rsidRPr="005416C5">
        <w:rPr>
          <w:rFonts w:asciiTheme="minorHAnsi" w:eastAsia="Times New Roman" w:hAnsiTheme="minorHAnsi" w:cstheme="minorHAnsi"/>
          <w:color w:val="000000"/>
          <w:lang w:eastAsia="en-AU"/>
        </w:rPr>
        <w:t xml:space="preserve"> </w:t>
      </w:r>
      <w:r w:rsidR="00302D49" w:rsidRPr="005416C5">
        <w:rPr>
          <w:rFonts w:asciiTheme="minorHAnsi" w:eastAsiaTheme="minorEastAsia" w:hAnsiTheme="minorHAnsi" w:cstheme="minorHAnsi"/>
        </w:rPr>
        <w:t xml:space="preserve">ESBL K. </w:t>
      </w:r>
      <w:r w:rsidR="00302D49" w:rsidRPr="00C832A5">
        <w:rPr>
          <w:rFonts w:asciiTheme="minorHAnsi" w:eastAsiaTheme="minorEastAsia" w:hAnsiTheme="minorHAnsi" w:cstheme="minorHAnsi"/>
          <w:i/>
        </w:rPr>
        <w:t>pneumonia</w:t>
      </w:r>
      <w:r w:rsidR="00DD61B6">
        <w:rPr>
          <w:rFonts w:asciiTheme="minorHAnsi" w:eastAsiaTheme="minorEastAsia" w:hAnsiTheme="minorHAnsi" w:cstheme="minorHAnsi"/>
          <w:i/>
        </w:rPr>
        <w:t>e</w:t>
      </w:r>
      <w:r w:rsidR="00302D49" w:rsidRPr="005416C5">
        <w:rPr>
          <w:rFonts w:asciiTheme="minorHAnsi" w:eastAsiaTheme="minorEastAsia" w:hAnsiTheme="minorHAnsi" w:cstheme="minorHAnsi"/>
        </w:rPr>
        <w:t xml:space="preserve"> and ESBL </w:t>
      </w:r>
      <w:r w:rsidR="00302D49" w:rsidRPr="00C832A5">
        <w:rPr>
          <w:rFonts w:asciiTheme="minorHAnsi" w:eastAsiaTheme="minorEastAsia" w:hAnsiTheme="minorHAnsi" w:cstheme="minorHAnsi"/>
          <w:i/>
        </w:rPr>
        <w:t>E. coli</w:t>
      </w:r>
      <w:r w:rsidR="007F39A7" w:rsidRPr="005416C5">
        <w:rPr>
          <w:rFonts w:asciiTheme="minorHAnsi" w:eastAsiaTheme="minorEastAsia" w:hAnsiTheme="minorHAnsi" w:cstheme="minorHAnsi"/>
        </w:rPr>
        <w:t>.</w:t>
      </w:r>
      <w:r>
        <w:rPr>
          <w:rFonts w:asciiTheme="minorHAnsi" w:eastAsiaTheme="minorEastAsia" w:hAnsiTheme="minorHAnsi" w:cstheme="minorHAnsi"/>
        </w:rPr>
        <w:t xml:space="preserve"> </w:t>
      </w:r>
      <w:r w:rsidR="007F39A7" w:rsidRPr="005416C5">
        <w:rPr>
          <w:rFonts w:asciiTheme="minorHAnsi" w:eastAsiaTheme="minorEastAsia" w:hAnsiTheme="minorHAnsi" w:cstheme="minorHAnsi"/>
        </w:rPr>
        <w:t>These MROs</w:t>
      </w:r>
      <w:r w:rsidR="00302D49" w:rsidRPr="005416C5">
        <w:rPr>
          <w:rFonts w:asciiTheme="minorHAnsi" w:eastAsiaTheme="minorEastAsia" w:hAnsiTheme="minorHAnsi" w:cstheme="minorHAnsi"/>
        </w:rPr>
        <w:t xml:space="preserve"> continue to spread at a specific daily probability until the predetermined cluster size </w:t>
      </w:r>
      <w:r w:rsidR="00E043FA">
        <w:rPr>
          <w:rFonts w:asciiTheme="minorHAnsi" w:eastAsiaTheme="minorEastAsia" w:hAnsiTheme="minorHAnsi" w:cstheme="minorHAnsi"/>
        </w:rPr>
        <w:t>was</w:t>
      </w:r>
      <w:r w:rsidR="00302D49" w:rsidRPr="005416C5">
        <w:rPr>
          <w:rFonts w:asciiTheme="minorHAnsi" w:eastAsiaTheme="minorEastAsia" w:hAnsiTheme="minorHAnsi" w:cstheme="minorHAnsi"/>
        </w:rPr>
        <w:t xml:space="preserve"> reached.</w:t>
      </w:r>
      <w:r w:rsidR="007F39A7" w:rsidRPr="005416C5">
        <w:rPr>
          <w:rFonts w:asciiTheme="minorHAnsi" w:eastAsiaTheme="minorEastAsia" w:hAnsiTheme="minorHAnsi" w:cstheme="minorHAnsi"/>
        </w:rPr>
        <w:t xml:space="preserve"> </w:t>
      </w:r>
    </w:p>
    <w:p w14:paraId="4B59DE74" w14:textId="480AEAF1" w:rsidR="00E043FA" w:rsidRPr="005416C5" w:rsidRDefault="00E043FA" w:rsidP="00E043FA">
      <w:pPr>
        <w:rPr>
          <w:rFonts w:asciiTheme="minorHAnsi" w:hAnsiTheme="minorHAnsi" w:cstheme="minorHAnsi"/>
        </w:rPr>
      </w:pPr>
      <w:r w:rsidRPr="005416C5">
        <w:rPr>
          <w:rFonts w:asciiTheme="minorHAnsi" w:hAnsiTheme="minorHAnsi" w:cstheme="minorHAnsi"/>
        </w:rPr>
        <w:t>At any point in time in the model, a patient can be classified as either susceptible, colonised</w:t>
      </w:r>
      <w:r>
        <w:rPr>
          <w:rFonts w:asciiTheme="minorHAnsi" w:hAnsiTheme="minorHAnsi" w:cstheme="minorHAnsi"/>
        </w:rPr>
        <w:t xml:space="preserve"> or infected</w:t>
      </w:r>
      <w:r w:rsidRPr="005416C5">
        <w:rPr>
          <w:rFonts w:asciiTheme="minorHAnsi" w:hAnsiTheme="minorHAnsi" w:cstheme="minorHAnsi"/>
        </w:rPr>
        <w:t>. A hospital bed c</w:t>
      </w:r>
      <w:r w:rsidR="001C7AD1">
        <w:rPr>
          <w:rFonts w:asciiTheme="minorHAnsi" w:hAnsiTheme="minorHAnsi" w:cstheme="minorHAnsi"/>
        </w:rPr>
        <w:t xml:space="preserve">an be classified as clean, </w:t>
      </w:r>
      <w:r w:rsidR="00C832A5">
        <w:rPr>
          <w:rFonts w:asciiTheme="minorHAnsi" w:hAnsiTheme="minorHAnsi" w:cstheme="minorHAnsi"/>
        </w:rPr>
        <w:t>high-touch area (</w:t>
      </w:r>
      <w:r w:rsidRPr="005416C5">
        <w:rPr>
          <w:rFonts w:asciiTheme="minorHAnsi" w:hAnsiTheme="minorHAnsi" w:cstheme="minorHAnsi"/>
        </w:rPr>
        <w:t>HTA</w:t>
      </w:r>
      <w:r w:rsidR="00C832A5">
        <w:rPr>
          <w:rFonts w:asciiTheme="minorHAnsi" w:hAnsiTheme="minorHAnsi" w:cstheme="minorHAnsi"/>
        </w:rPr>
        <w:t>)</w:t>
      </w:r>
      <w:r w:rsidRPr="005416C5">
        <w:rPr>
          <w:rFonts w:asciiTheme="minorHAnsi" w:hAnsiTheme="minorHAnsi" w:cstheme="minorHAnsi"/>
        </w:rPr>
        <w:t xml:space="preserve"> contaminated, </w:t>
      </w:r>
      <w:r w:rsidRPr="00E043FA">
        <w:rPr>
          <w:rFonts w:asciiTheme="minorHAnsi" w:hAnsiTheme="minorHAnsi" w:cstheme="minorHAnsi"/>
        </w:rPr>
        <w:t xml:space="preserve">aqueous reservoir </w:t>
      </w:r>
      <w:r w:rsidRPr="005416C5">
        <w:rPr>
          <w:rFonts w:asciiTheme="minorHAnsi" w:hAnsiTheme="minorHAnsi" w:cstheme="minorHAnsi"/>
        </w:rPr>
        <w:t xml:space="preserve">contaminated or both HTA and </w:t>
      </w:r>
      <w:r w:rsidRPr="00E043FA">
        <w:rPr>
          <w:rFonts w:asciiTheme="minorHAnsi" w:hAnsiTheme="minorHAnsi" w:cstheme="minorHAnsi"/>
        </w:rPr>
        <w:t xml:space="preserve">aqueous reservoir </w:t>
      </w:r>
      <w:r w:rsidRPr="005416C5">
        <w:rPr>
          <w:rFonts w:asciiTheme="minorHAnsi" w:hAnsiTheme="minorHAnsi" w:cstheme="minorHAnsi"/>
        </w:rPr>
        <w:t xml:space="preserve">contaminated. Each </w:t>
      </w:r>
      <w:r>
        <w:rPr>
          <w:rFonts w:asciiTheme="minorHAnsi" w:hAnsiTheme="minorHAnsi" w:cstheme="minorHAnsi"/>
        </w:rPr>
        <w:t xml:space="preserve">instance an infected/colonised patient enters a room, there is a </w:t>
      </w:r>
      <w:r w:rsidRPr="005416C5">
        <w:rPr>
          <w:rFonts w:asciiTheme="minorHAnsi" w:hAnsiTheme="minorHAnsi" w:cstheme="minorHAnsi"/>
        </w:rPr>
        <w:t xml:space="preserve">probability of contaminating either the </w:t>
      </w:r>
      <w:r w:rsidR="001C7AD1">
        <w:rPr>
          <w:rFonts w:asciiTheme="minorHAnsi" w:hAnsiTheme="minorHAnsi" w:cstheme="minorHAnsi"/>
        </w:rPr>
        <w:t>HTA</w:t>
      </w:r>
      <w:r w:rsidRPr="005416C5">
        <w:rPr>
          <w:rFonts w:asciiTheme="minorHAnsi" w:hAnsiTheme="minorHAnsi" w:cstheme="minorHAnsi"/>
        </w:rPr>
        <w:t xml:space="preserve"> or </w:t>
      </w:r>
      <w:r w:rsidRPr="00E043FA">
        <w:rPr>
          <w:rFonts w:asciiTheme="minorHAnsi" w:hAnsiTheme="minorHAnsi" w:cstheme="minorHAnsi"/>
        </w:rPr>
        <w:t>aqueous reservoir</w:t>
      </w:r>
      <w:r>
        <w:rPr>
          <w:rFonts w:asciiTheme="minorHAnsi" w:hAnsiTheme="minorHAnsi" w:cstheme="minorHAnsi"/>
        </w:rPr>
        <w:t xml:space="preserve">. </w:t>
      </w:r>
    </w:p>
    <w:p w14:paraId="6DB0D8E7" w14:textId="5079F301" w:rsidR="008617B1" w:rsidRPr="005416C5" w:rsidRDefault="00337009" w:rsidP="00334A0C">
      <w:pPr>
        <w:pStyle w:val="Heading2"/>
        <w:rPr>
          <w:rFonts w:asciiTheme="minorHAnsi" w:hAnsiTheme="minorHAnsi" w:cstheme="minorHAnsi"/>
        </w:rPr>
      </w:pPr>
      <w:bookmarkStart w:id="5" w:name="_Toc57887832"/>
      <w:r w:rsidRPr="005416C5">
        <w:rPr>
          <w:rFonts w:asciiTheme="minorHAnsi" w:hAnsiTheme="minorHAnsi" w:cstheme="minorHAnsi"/>
        </w:rPr>
        <w:t>Infection Control Team</w:t>
      </w:r>
      <w:bookmarkEnd w:id="5"/>
      <w:r w:rsidR="008617B1" w:rsidRPr="005416C5">
        <w:rPr>
          <w:rFonts w:asciiTheme="minorHAnsi" w:hAnsiTheme="minorHAnsi" w:cstheme="minorHAnsi"/>
        </w:rPr>
        <w:t xml:space="preserve"> </w:t>
      </w:r>
    </w:p>
    <w:p w14:paraId="1B398AE8" w14:textId="168BA00A" w:rsidR="00DF06BC" w:rsidRDefault="00517D48" w:rsidP="008617B1">
      <w:pPr>
        <w:rPr>
          <w:rFonts w:asciiTheme="minorHAnsi" w:hAnsiTheme="minorHAnsi" w:cstheme="minorHAnsi"/>
        </w:rPr>
      </w:pPr>
      <w:r w:rsidRPr="005416C5">
        <w:rPr>
          <w:rFonts w:asciiTheme="minorHAnsi" w:hAnsiTheme="minorHAnsi" w:cstheme="minorHAnsi"/>
        </w:rPr>
        <w:t xml:space="preserve">The </w:t>
      </w:r>
      <w:r w:rsidR="00E043FA">
        <w:rPr>
          <w:rFonts w:asciiTheme="minorHAnsi" w:hAnsiTheme="minorHAnsi" w:cstheme="minorHAnsi"/>
        </w:rPr>
        <w:t>intensive care and burns unit</w:t>
      </w:r>
      <w:r w:rsidRPr="005416C5">
        <w:rPr>
          <w:rFonts w:asciiTheme="minorHAnsi" w:hAnsiTheme="minorHAnsi" w:cstheme="minorHAnsi"/>
        </w:rPr>
        <w:t xml:space="preserve"> have strict screening protocols in place to prevent unknown spread of dangerous pathog</w:t>
      </w:r>
      <w:r w:rsidR="00F15958">
        <w:rPr>
          <w:rFonts w:asciiTheme="minorHAnsi" w:hAnsiTheme="minorHAnsi" w:cstheme="minorHAnsi"/>
        </w:rPr>
        <w:t>ens around vulnerable patients</w:t>
      </w:r>
      <w:r w:rsidRPr="005416C5">
        <w:rPr>
          <w:rFonts w:asciiTheme="minorHAnsi" w:hAnsiTheme="minorHAnsi" w:cstheme="minorHAnsi"/>
        </w:rPr>
        <w:t>. The ICU is screened twice weekly and the Burns unit is screen once each week.</w:t>
      </w:r>
      <w:r w:rsidR="00DF06BC">
        <w:rPr>
          <w:rFonts w:asciiTheme="minorHAnsi" w:hAnsiTheme="minorHAnsi" w:cstheme="minorHAnsi"/>
        </w:rPr>
        <w:t xml:space="preserve"> </w:t>
      </w:r>
      <w:r w:rsidRPr="005416C5">
        <w:rPr>
          <w:rFonts w:asciiTheme="minorHAnsi" w:hAnsiTheme="minorHAnsi" w:cstheme="minorHAnsi"/>
        </w:rPr>
        <w:t>Microbiological</w:t>
      </w:r>
      <w:r w:rsidR="00C832A5">
        <w:rPr>
          <w:rFonts w:asciiTheme="minorHAnsi" w:hAnsiTheme="minorHAnsi" w:cstheme="minorHAnsi"/>
        </w:rPr>
        <w:t xml:space="preserve"> screening is assumed to take 2-</w:t>
      </w:r>
      <w:r w:rsidRPr="005416C5">
        <w:rPr>
          <w:rFonts w:asciiTheme="minorHAnsi" w:hAnsiTheme="minorHAnsi" w:cstheme="minorHAnsi"/>
        </w:rPr>
        <w:t xml:space="preserve">days to process, in line with current practice at the hospital. </w:t>
      </w:r>
      <w:r w:rsidR="00837816">
        <w:rPr>
          <w:rFonts w:asciiTheme="minorHAnsi" w:hAnsiTheme="minorHAnsi" w:cstheme="minorHAnsi"/>
        </w:rPr>
        <w:t>P</w:t>
      </w:r>
      <w:r w:rsidR="00837816" w:rsidRPr="00837816">
        <w:rPr>
          <w:rFonts w:asciiTheme="minorHAnsi" w:hAnsiTheme="minorHAnsi" w:cstheme="minorHAnsi"/>
        </w:rPr>
        <w:t>ositive microbiological cultures</w:t>
      </w:r>
      <w:r w:rsidR="00837816" w:rsidRPr="00837816">
        <w:t xml:space="preserve"> </w:t>
      </w:r>
      <w:r w:rsidR="00837816" w:rsidRPr="00837816">
        <w:rPr>
          <w:rFonts w:asciiTheme="minorHAnsi" w:hAnsiTheme="minorHAnsi" w:cstheme="minorHAnsi"/>
        </w:rPr>
        <w:t>trigger contact</w:t>
      </w:r>
      <w:r w:rsidR="00DF06BC">
        <w:rPr>
          <w:rFonts w:asciiTheme="minorHAnsi" w:hAnsiTheme="minorHAnsi" w:cstheme="minorHAnsi"/>
        </w:rPr>
        <w:t xml:space="preserve"> precautions</w:t>
      </w:r>
      <w:r w:rsidR="00837816">
        <w:rPr>
          <w:rFonts w:asciiTheme="minorHAnsi" w:hAnsiTheme="minorHAnsi" w:cstheme="minorHAnsi"/>
        </w:rPr>
        <w:t>, which consist</w:t>
      </w:r>
      <w:r w:rsidR="00551173" w:rsidRPr="00551173">
        <w:rPr>
          <w:rFonts w:asciiTheme="minorHAnsi" w:hAnsiTheme="minorHAnsi" w:cstheme="minorHAnsi"/>
        </w:rPr>
        <w:t xml:space="preserve"> of contract tracing, isolating the patient, use of personal protective equipment (PPE) by staff and environmental cleaning of </w:t>
      </w:r>
      <w:r w:rsidR="00837816" w:rsidRPr="00551173">
        <w:rPr>
          <w:rFonts w:asciiTheme="minorHAnsi" w:hAnsiTheme="minorHAnsi" w:cstheme="minorHAnsi"/>
        </w:rPr>
        <w:t>patient’s</w:t>
      </w:r>
      <w:r w:rsidR="00551173" w:rsidRPr="00551173">
        <w:rPr>
          <w:rFonts w:asciiTheme="minorHAnsi" w:hAnsiTheme="minorHAnsi" w:cstheme="minorHAnsi"/>
        </w:rPr>
        <w:t xml:space="preserve"> beds.</w:t>
      </w:r>
      <w:r w:rsidR="00DF06BC" w:rsidRPr="00DF06BC">
        <w:rPr>
          <w:rFonts w:asciiTheme="minorHAnsi" w:hAnsiTheme="minorHAnsi" w:cstheme="minorHAnsi"/>
        </w:rPr>
        <w:t xml:space="preserve"> </w:t>
      </w:r>
      <w:r w:rsidR="00DF06BC" w:rsidRPr="00643C1A">
        <w:rPr>
          <w:rFonts w:asciiTheme="minorHAnsi" w:hAnsiTheme="minorHAnsi" w:cstheme="minorHAnsi"/>
        </w:rPr>
        <w:t>A phenotypically confirmed outbreak was triggered when three CRAB samples were detected within five days, which enacted ward-wide screening</w:t>
      </w:r>
      <w:r w:rsidR="00DF06BC">
        <w:rPr>
          <w:rFonts w:asciiTheme="minorHAnsi" w:hAnsiTheme="minorHAnsi" w:cstheme="minorHAnsi"/>
        </w:rPr>
        <w:t>.</w:t>
      </w:r>
      <w:r w:rsidR="00DF06BC" w:rsidRPr="00643C1A">
        <w:rPr>
          <w:rFonts w:asciiTheme="minorHAnsi" w:hAnsiTheme="minorHAnsi" w:cstheme="minorHAnsi"/>
        </w:rPr>
        <w:t xml:space="preserve"> </w:t>
      </w:r>
      <w:r w:rsidR="00DF06BC" w:rsidRPr="005416C5">
        <w:rPr>
          <w:rFonts w:asciiTheme="minorHAnsi" w:hAnsiTheme="minorHAnsi" w:cstheme="minorHAnsi"/>
        </w:rPr>
        <w:t>If a CRAB pathogen is detected within the following week, th</w:t>
      </w:r>
      <w:r w:rsidR="00AE797F">
        <w:rPr>
          <w:rFonts w:asciiTheme="minorHAnsi" w:hAnsiTheme="minorHAnsi" w:cstheme="minorHAnsi"/>
        </w:rPr>
        <w:t>e</w:t>
      </w:r>
      <w:r w:rsidR="00DF06BC" w:rsidRPr="005416C5">
        <w:rPr>
          <w:rFonts w:asciiTheme="minorHAnsi" w:hAnsiTheme="minorHAnsi" w:cstheme="minorHAnsi"/>
        </w:rPr>
        <w:t>n environmental screening is instigated</w:t>
      </w:r>
      <w:r w:rsidR="00DF06BC" w:rsidRPr="00643C1A">
        <w:rPr>
          <w:rFonts w:asciiTheme="minorHAnsi" w:hAnsiTheme="minorHAnsi" w:cstheme="minorHAnsi"/>
        </w:rPr>
        <w:t>.</w:t>
      </w:r>
      <w:r w:rsidR="00DF06BC" w:rsidRPr="00DF06BC">
        <w:rPr>
          <w:rFonts w:asciiTheme="minorHAnsi" w:hAnsiTheme="minorHAnsi" w:cstheme="minorHAnsi"/>
        </w:rPr>
        <w:t xml:space="preserve"> </w:t>
      </w:r>
      <w:r w:rsidR="00DF06BC" w:rsidRPr="005416C5">
        <w:rPr>
          <w:rFonts w:asciiTheme="minorHAnsi" w:hAnsiTheme="minorHAnsi" w:cstheme="minorHAnsi"/>
        </w:rPr>
        <w:t>Positive cultures result in improved cleaning of environmental contaminated beds. The outbreak is declared ceased after one week of no detect</w:t>
      </w:r>
      <w:r w:rsidR="00C832A5">
        <w:rPr>
          <w:rFonts w:asciiTheme="minorHAnsi" w:hAnsiTheme="minorHAnsi" w:cstheme="minorHAnsi"/>
        </w:rPr>
        <w:t xml:space="preserve">ions. When WGS was available, </w:t>
      </w:r>
      <w:r w:rsidR="00DF06BC" w:rsidRPr="00643C1A">
        <w:rPr>
          <w:rFonts w:asciiTheme="minorHAnsi" w:hAnsiTheme="minorHAnsi" w:cstheme="minorHAnsi"/>
        </w:rPr>
        <w:t xml:space="preserve">a positive microbiological culture was sequenced, which took seven days to process. An outbreak was declared when two sequenced CRAB cases were identified as the same strain and re-declared after each additional linked case. </w:t>
      </w:r>
      <w:r w:rsidR="00DF06BC" w:rsidRPr="005416C5">
        <w:rPr>
          <w:rFonts w:asciiTheme="minorHAnsi" w:hAnsiTheme="minorHAnsi" w:cstheme="minorHAnsi"/>
        </w:rPr>
        <w:t xml:space="preserve">When Metagenomics was available, environmental swabs were sent for sequencing which </w:t>
      </w:r>
      <w:r w:rsidR="00DF06BC" w:rsidRPr="00643C1A">
        <w:rPr>
          <w:rFonts w:asciiTheme="minorHAnsi" w:hAnsiTheme="minorHAnsi" w:cstheme="minorHAnsi"/>
        </w:rPr>
        <w:t>took seven days to process</w:t>
      </w:r>
    </w:p>
    <w:p w14:paraId="7769FD2A" w14:textId="23D1F886" w:rsidR="002436AA" w:rsidRPr="005416C5" w:rsidRDefault="002436AA" w:rsidP="002436AA">
      <w:pPr>
        <w:rPr>
          <w:rFonts w:asciiTheme="minorHAnsi" w:hAnsiTheme="minorHAnsi" w:cstheme="minorHAnsi"/>
        </w:rPr>
      </w:pPr>
      <w:r w:rsidRPr="005416C5">
        <w:rPr>
          <w:rFonts w:asciiTheme="minorHAnsi" w:hAnsiTheme="minorHAnsi" w:cstheme="minorHAnsi"/>
        </w:rPr>
        <w:t>Patient events modelled consume healthcare resources in the form of staff time (e.g., nurses, cleaning staff, lab technicians) and consumables (microbiology culture set, cleaning products). Costs estimate</w:t>
      </w:r>
      <w:r w:rsidR="00DF06BC">
        <w:rPr>
          <w:rFonts w:asciiTheme="minorHAnsi" w:hAnsiTheme="minorHAnsi" w:cstheme="minorHAnsi"/>
        </w:rPr>
        <w:t>s are attached to these events</w:t>
      </w:r>
      <w:r w:rsidRPr="005416C5">
        <w:rPr>
          <w:rFonts w:asciiTheme="minorHAnsi" w:hAnsiTheme="minorHAnsi" w:cstheme="minorHAnsi"/>
        </w:rPr>
        <w:t xml:space="preserve"> and are accumulated over the simulation period to derive the cost outcomes for the evaluation.</w:t>
      </w:r>
    </w:p>
    <w:p w14:paraId="177D38F3" w14:textId="77777777" w:rsidR="00093896" w:rsidRPr="005416C5" w:rsidRDefault="00093896" w:rsidP="00093896">
      <w:pPr>
        <w:pStyle w:val="Heading1"/>
        <w:rPr>
          <w:rFonts w:asciiTheme="minorHAnsi" w:hAnsiTheme="minorHAnsi" w:cstheme="minorHAnsi"/>
        </w:rPr>
      </w:pPr>
      <w:bookmarkStart w:id="6" w:name="_Toc57887833"/>
      <w:r w:rsidRPr="005416C5">
        <w:rPr>
          <w:rFonts w:asciiTheme="minorHAnsi" w:hAnsiTheme="minorHAnsi" w:cstheme="minorHAnsi"/>
        </w:rPr>
        <w:t>Parameter estimation additional details</w:t>
      </w:r>
      <w:bookmarkEnd w:id="6"/>
    </w:p>
    <w:p w14:paraId="39FE7BF9" w14:textId="5918BC9A" w:rsidR="003211B7" w:rsidRPr="005416C5" w:rsidRDefault="00D80845" w:rsidP="00093896">
      <w:pPr>
        <w:pStyle w:val="Heading2"/>
        <w:rPr>
          <w:rFonts w:asciiTheme="minorHAnsi" w:hAnsiTheme="minorHAnsi" w:cstheme="minorHAnsi"/>
        </w:rPr>
      </w:pPr>
      <w:bookmarkStart w:id="7" w:name="_Toc57887834"/>
      <w:r>
        <w:rPr>
          <w:rFonts w:asciiTheme="minorHAnsi" w:hAnsiTheme="minorHAnsi" w:cstheme="minorHAnsi"/>
        </w:rPr>
        <w:t>ST1050 CRAB spread</w:t>
      </w:r>
      <w:bookmarkEnd w:id="7"/>
      <w:r>
        <w:rPr>
          <w:rFonts w:asciiTheme="minorHAnsi" w:hAnsiTheme="minorHAnsi" w:cstheme="minorHAnsi"/>
        </w:rPr>
        <w:t xml:space="preserve"> </w:t>
      </w:r>
    </w:p>
    <w:p w14:paraId="2DABB2EB" w14:textId="77777777" w:rsidR="00D80845" w:rsidRDefault="00D80845" w:rsidP="00721A1E">
      <w:pPr>
        <w:spacing w:after="0"/>
        <w:rPr>
          <w:rFonts w:asciiTheme="minorHAnsi" w:hAnsiTheme="minorHAnsi" w:cstheme="minorHAnsi"/>
          <w:b/>
        </w:rPr>
      </w:pPr>
      <w:r w:rsidRPr="00D80845">
        <w:rPr>
          <w:rFonts w:asciiTheme="minorHAnsi" w:hAnsiTheme="minorHAnsi" w:cstheme="minorHAnsi"/>
          <w:b/>
        </w:rPr>
        <w:t>Transmission parameter calibration</w:t>
      </w:r>
    </w:p>
    <w:p w14:paraId="2202AAF6" w14:textId="1B558B1F" w:rsidR="00763E9F" w:rsidRDefault="00D80845" w:rsidP="00763E9F">
      <w:pPr>
        <w:rPr>
          <w:rFonts w:asciiTheme="minorHAnsi" w:eastAsiaTheme="minorEastAsia" w:hAnsiTheme="minorHAnsi" w:cstheme="minorHAnsi"/>
        </w:rPr>
      </w:pPr>
      <w:r w:rsidRPr="00D80845">
        <w:rPr>
          <w:rFonts w:asciiTheme="minorHAnsi" w:hAnsiTheme="minorHAnsi" w:cstheme="minorHAnsi"/>
        </w:rPr>
        <w:t>The transmission parameter, β, governs how readily the outbreak spreads. As the outbreak spreads quickly at the start before tapering off, transmission is determined by four β parameters</w:t>
      </w:r>
      <w:r>
        <w:rPr>
          <w:rFonts w:asciiTheme="minorHAnsi" w:hAnsiTheme="minorHAnsi" w:cstheme="minorHAnsi"/>
        </w:rPr>
        <w:t>. These are the initial patient-patient transmission parameter, initial environment-patient transmission parameter,</w:t>
      </w:r>
      <w:r w:rsidRPr="00D80845">
        <w:t xml:space="preserve"> </w:t>
      </w:r>
      <w:r>
        <w:rPr>
          <w:rFonts w:asciiTheme="minorHAnsi" w:hAnsiTheme="minorHAnsi" w:cstheme="minorHAnsi"/>
        </w:rPr>
        <w:t>2</w:t>
      </w:r>
      <w:r w:rsidRPr="00763E9F">
        <w:rPr>
          <w:rFonts w:asciiTheme="minorHAnsi" w:hAnsiTheme="minorHAnsi" w:cstheme="minorHAnsi"/>
          <w:vertAlign w:val="superscript"/>
        </w:rPr>
        <w:t>nd</w:t>
      </w:r>
      <w:r w:rsidR="00763E9F">
        <w:rPr>
          <w:rFonts w:asciiTheme="minorHAnsi" w:hAnsiTheme="minorHAnsi" w:cstheme="minorHAnsi"/>
          <w:vertAlign w:val="superscript"/>
        </w:rPr>
        <w:t xml:space="preserve"> </w:t>
      </w:r>
      <w:r w:rsidRPr="00D80845">
        <w:rPr>
          <w:rFonts w:asciiTheme="minorHAnsi" w:hAnsiTheme="minorHAnsi" w:cstheme="minorHAnsi"/>
        </w:rPr>
        <w:t>patient-patient transmission parameter</w:t>
      </w:r>
      <w:r>
        <w:rPr>
          <w:rFonts w:asciiTheme="minorHAnsi" w:hAnsiTheme="minorHAnsi" w:cstheme="minorHAnsi"/>
        </w:rPr>
        <w:t xml:space="preserve"> and</w:t>
      </w:r>
      <w:r w:rsidRPr="00D80845">
        <w:rPr>
          <w:rFonts w:asciiTheme="minorHAnsi" w:hAnsiTheme="minorHAnsi" w:cstheme="minorHAnsi"/>
        </w:rPr>
        <w:t xml:space="preserve"> </w:t>
      </w:r>
      <w:r>
        <w:rPr>
          <w:rFonts w:asciiTheme="minorHAnsi" w:hAnsiTheme="minorHAnsi" w:cstheme="minorHAnsi"/>
        </w:rPr>
        <w:t>2</w:t>
      </w:r>
      <w:r w:rsidR="00763E9F" w:rsidRPr="00763E9F">
        <w:rPr>
          <w:rFonts w:asciiTheme="minorHAnsi" w:hAnsiTheme="minorHAnsi" w:cstheme="minorHAnsi"/>
          <w:vertAlign w:val="superscript"/>
        </w:rPr>
        <w:t>nd</w:t>
      </w:r>
      <w:r w:rsidR="00763E9F">
        <w:rPr>
          <w:rFonts w:asciiTheme="minorHAnsi" w:hAnsiTheme="minorHAnsi" w:cstheme="minorHAnsi"/>
        </w:rPr>
        <w:t xml:space="preserve"> </w:t>
      </w:r>
      <w:r w:rsidRPr="00D80845">
        <w:rPr>
          <w:rFonts w:asciiTheme="minorHAnsi" w:hAnsiTheme="minorHAnsi" w:cstheme="minorHAnsi"/>
        </w:rPr>
        <w:t>environment-pa</w:t>
      </w:r>
      <w:r>
        <w:rPr>
          <w:rFonts w:asciiTheme="minorHAnsi" w:hAnsiTheme="minorHAnsi" w:cstheme="minorHAnsi"/>
        </w:rPr>
        <w:t>tient transmission parameter.</w:t>
      </w:r>
      <w:r w:rsidR="00763E9F">
        <w:rPr>
          <w:rFonts w:asciiTheme="minorHAnsi" w:hAnsiTheme="minorHAnsi" w:cstheme="minorHAnsi"/>
        </w:rPr>
        <w:t xml:space="preserve"> </w:t>
      </w:r>
      <w:r w:rsidR="000212CC" w:rsidRPr="005416C5">
        <w:rPr>
          <w:rFonts w:asciiTheme="minorHAnsi" w:hAnsiTheme="minorHAnsi" w:cstheme="minorHAnsi"/>
        </w:rPr>
        <w:t>The</w:t>
      </w:r>
      <w:r w:rsidR="00BF3CF4" w:rsidRPr="005416C5">
        <w:rPr>
          <w:rFonts w:asciiTheme="minorHAnsi" w:hAnsiTheme="minorHAnsi" w:cstheme="minorHAnsi"/>
        </w:rPr>
        <w:t xml:space="preserve"> </w:t>
      </w:r>
      <w:r w:rsidR="00A67AB5" w:rsidRPr="005416C5">
        <w:rPr>
          <w:rFonts w:asciiTheme="minorHAnsi" w:hAnsiTheme="minorHAnsi" w:cstheme="minorHAnsi"/>
        </w:rPr>
        <w:t>four</w:t>
      </w:r>
      <w:r>
        <w:rPr>
          <w:rFonts w:asciiTheme="minorHAnsi" w:hAnsiTheme="minorHAnsi" w:cstheme="minorHAnsi"/>
        </w:rPr>
        <w:t xml:space="preserve"> transmission parameter</w:t>
      </w:r>
      <w:r w:rsidR="000212CC" w:rsidRPr="005416C5">
        <w:rPr>
          <w:rFonts w:asciiTheme="minorHAnsi" w:eastAsiaTheme="minorEastAsia" w:hAnsiTheme="minorHAnsi" w:cstheme="minorHAnsi"/>
        </w:rPr>
        <w:t xml:space="preserve"> </w:t>
      </w:r>
      <w:r w:rsidR="00F52212" w:rsidRPr="005416C5">
        <w:rPr>
          <w:rFonts w:asciiTheme="minorHAnsi" w:eastAsiaTheme="minorEastAsia" w:hAnsiTheme="minorHAnsi" w:cstheme="minorHAnsi"/>
        </w:rPr>
        <w:t>estimates</w:t>
      </w:r>
      <w:r>
        <w:rPr>
          <w:rFonts w:asciiTheme="minorHAnsi" w:eastAsiaTheme="minorEastAsia" w:hAnsiTheme="minorHAnsi" w:cstheme="minorHAnsi"/>
        </w:rPr>
        <w:t xml:space="preserve"> and the </w:t>
      </w:r>
      <w:r w:rsidRPr="00D80845">
        <w:rPr>
          <w:rFonts w:asciiTheme="minorHAnsi" w:eastAsiaTheme="minorEastAsia" w:hAnsiTheme="minorHAnsi" w:cstheme="minorHAnsi"/>
        </w:rPr>
        <w:t>probability of contaminating an aqueous reservoir</w:t>
      </w:r>
      <w:r w:rsidR="00F52212" w:rsidRPr="005416C5">
        <w:rPr>
          <w:rFonts w:asciiTheme="minorHAnsi" w:eastAsiaTheme="minorEastAsia" w:hAnsiTheme="minorHAnsi" w:cstheme="minorHAnsi"/>
        </w:rPr>
        <w:t xml:space="preserve"> presented </w:t>
      </w:r>
      <w:r w:rsidR="00F52212" w:rsidRPr="005416C5">
        <w:rPr>
          <w:rFonts w:asciiTheme="minorHAnsi" w:eastAsiaTheme="minorEastAsia" w:hAnsiTheme="minorHAnsi" w:cstheme="minorHAnsi"/>
        </w:rPr>
        <w:lastRenderedPageBreak/>
        <w:t xml:space="preserve">in the main text were calibrated </w:t>
      </w:r>
      <w:r w:rsidR="000212CC" w:rsidRPr="005416C5">
        <w:rPr>
          <w:rFonts w:asciiTheme="minorHAnsi" w:eastAsiaTheme="minorEastAsia" w:hAnsiTheme="minorHAnsi" w:cstheme="minorHAnsi"/>
        </w:rPr>
        <w:t xml:space="preserve">over 50,000 iterations, to generate simulations matching the observed outbreak at key time points. </w:t>
      </w:r>
      <w:r w:rsidR="00361CA7" w:rsidRPr="005416C5">
        <w:rPr>
          <w:rFonts w:asciiTheme="minorHAnsi" w:eastAsiaTheme="minorEastAsia" w:hAnsiTheme="minorHAnsi" w:cstheme="minorHAnsi"/>
        </w:rPr>
        <w:t>These</w:t>
      </w:r>
      <w:r w:rsidR="00DB4006" w:rsidRPr="005416C5">
        <w:rPr>
          <w:rFonts w:asciiTheme="minorHAnsi" w:eastAsiaTheme="minorEastAsia" w:hAnsiTheme="minorHAnsi" w:cstheme="minorHAnsi"/>
        </w:rPr>
        <w:t xml:space="preserve"> were 11 time points over three years matching the end of each quarter.</w:t>
      </w:r>
      <w:r w:rsidR="000212CC" w:rsidRPr="005416C5">
        <w:rPr>
          <w:rFonts w:asciiTheme="minorHAnsi" w:eastAsiaTheme="minorEastAsia" w:hAnsiTheme="minorHAnsi" w:cstheme="minorHAnsi"/>
        </w:rPr>
        <w:t xml:space="preserve"> </w:t>
      </w:r>
      <w:r w:rsidRPr="00D80845">
        <w:rPr>
          <w:rFonts w:asciiTheme="minorHAnsi" w:eastAsiaTheme="minorEastAsia" w:hAnsiTheme="minorHAnsi" w:cstheme="minorHAnsi"/>
        </w:rPr>
        <w:t xml:space="preserve">Each iteration was run 100 times to average the outcomes for those parameter groupings. This is due to the variation in outbreak pathways. </w:t>
      </w:r>
    </w:p>
    <w:p w14:paraId="730E4968" w14:textId="77777777" w:rsidR="009B2AFE" w:rsidRDefault="009B2AFE" w:rsidP="00C832A5">
      <w:pPr>
        <w:spacing w:after="0"/>
        <w:rPr>
          <w:rFonts w:eastAsiaTheme="minorEastAsia"/>
        </w:rPr>
      </w:pPr>
    </w:p>
    <w:p w14:paraId="46C871D1" w14:textId="77777777" w:rsidR="009B2AFE" w:rsidRDefault="009B2AFE" w:rsidP="00C832A5">
      <w:pPr>
        <w:spacing w:after="0"/>
        <w:rPr>
          <w:rFonts w:eastAsiaTheme="minorEastAsia"/>
        </w:rPr>
      </w:pPr>
    </w:p>
    <w:p w14:paraId="4118D462" w14:textId="77777777" w:rsidR="009B2AFE" w:rsidRDefault="009B2AFE" w:rsidP="00C832A5">
      <w:pPr>
        <w:spacing w:after="0"/>
        <w:rPr>
          <w:rFonts w:eastAsiaTheme="minorEastAsia"/>
        </w:rPr>
      </w:pPr>
    </w:p>
    <w:p w14:paraId="3474402F" w14:textId="44EC878C" w:rsidR="00C832A5" w:rsidRDefault="00C832A5" w:rsidP="00C832A5">
      <w:pPr>
        <w:spacing w:after="0"/>
        <w:rPr>
          <w:rFonts w:eastAsiaTheme="minorEastAsia"/>
        </w:rPr>
      </w:pPr>
      <w:r>
        <w:rPr>
          <w:rFonts w:eastAsiaTheme="minorEastAsia"/>
        </w:rPr>
        <w:t>Figure S1:</w:t>
      </w:r>
      <w:r w:rsidRPr="00F7140D">
        <w:rPr>
          <w:rFonts w:asciiTheme="minorHAnsi" w:eastAsiaTheme="minorEastAsia" w:hAnsi="Times New Roman"/>
          <w:color w:val="595959"/>
          <w:kern w:val="24"/>
          <w:sz w:val="28"/>
          <w:szCs w:val="28"/>
          <w:lang w:eastAsia="en-AU"/>
          <w14:textFill>
            <w14:solidFill>
              <w14:srgbClr w14:val="595959">
                <w14:lumMod w14:val="65000"/>
                <w14:lumOff w14:val="35000"/>
              </w14:srgbClr>
            </w14:solidFill>
          </w14:textFill>
        </w:rPr>
        <w:t xml:space="preserve"> </w:t>
      </w:r>
      <w:r w:rsidRPr="00F7140D">
        <w:t>Observed vs Calibrated Detected Colonizations</w:t>
      </w:r>
    </w:p>
    <w:p w14:paraId="6ACF18EC" w14:textId="74E38FCC" w:rsidR="00C832A5" w:rsidRDefault="009B2AFE" w:rsidP="00C832A5">
      <w:pPr>
        <w:spacing w:after="0"/>
      </w:pPr>
      <w:r>
        <w:rPr>
          <w:noProof/>
          <w:lang w:eastAsia="en-AU"/>
        </w:rPr>
        <w:drawing>
          <wp:inline distT="0" distB="0" distL="0" distR="0" wp14:anchorId="7429492D" wp14:editId="4C2319D1">
            <wp:extent cx="5718014" cy="322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66" cy="3241287"/>
                    </a:xfrm>
                    <a:prstGeom prst="rect">
                      <a:avLst/>
                    </a:prstGeom>
                    <a:noFill/>
                  </pic:spPr>
                </pic:pic>
              </a:graphicData>
            </a:graphic>
          </wp:inline>
        </w:drawing>
      </w:r>
    </w:p>
    <w:p w14:paraId="21E56CD7" w14:textId="21EB4794" w:rsidR="005F6DA6" w:rsidRPr="00C832A5" w:rsidRDefault="00C832A5" w:rsidP="00763E9F">
      <w:pPr>
        <w:rPr>
          <w:rFonts w:ascii="Arial Narrow" w:eastAsiaTheme="minorEastAsia" w:hAnsi="Arial Narrow" w:cstheme="minorHAnsi"/>
          <w:sz w:val="20"/>
          <w:szCs w:val="20"/>
        </w:rPr>
      </w:pPr>
      <w:r w:rsidRPr="00C832A5">
        <w:rPr>
          <w:rFonts w:ascii="Arial Narrow" w:eastAsiaTheme="minorEastAsia" w:hAnsi="Arial Narrow" w:cstheme="minorHAnsi"/>
          <w:sz w:val="20"/>
          <w:szCs w:val="20"/>
        </w:rPr>
        <w:t xml:space="preserve">Abbreviations: CRAB – </w:t>
      </w:r>
      <w:r w:rsidRPr="00C832A5">
        <w:rPr>
          <w:rFonts w:ascii="Arial Narrow" w:hAnsi="Arial Narrow" w:cstheme="minorHAnsi"/>
          <w:i/>
          <w:sz w:val="20"/>
          <w:szCs w:val="20"/>
        </w:rPr>
        <w:t>Carbapenem-resistant Acinetobacter baumannii</w:t>
      </w:r>
      <w:r w:rsidR="009B2AFE">
        <w:rPr>
          <w:rFonts w:ascii="Arial Narrow" w:hAnsi="Arial Narrow" w:cstheme="minorHAnsi"/>
          <w:sz w:val="20"/>
          <w:szCs w:val="20"/>
        </w:rPr>
        <w:t xml:space="preserve">; q – quarter; </w:t>
      </w:r>
    </w:p>
    <w:p w14:paraId="6B9AAA72" w14:textId="1ABBC061" w:rsidR="00BD13DA" w:rsidRPr="008554A2" w:rsidRDefault="00763E9F" w:rsidP="00093896">
      <w:pPr>
        <w:pStyle w:val="Heading2"/>
        <w:rPr>
          <w:rFonts w:asciiTheme="minorHAnsi" w:eastAsiaTheme="minorHAnsi" w:hAnsiTheme="minorHAnsi" w:cstheme="minorHAnsi"/>
          <w:bCs w:val="0"/>
          <w:color w:val="auto"/>
          <w:sz w:val="22"/>
          <w:szCs w:val="22"/>
        </w:rPr>
      </w:pPr>
      <w:bookmarkStart w:id="8" w:name="_Toc57887835"/>
      <w:r w:rsidRPr="008554A2">
        <w:rPr>
          <w:rFonts w:asciiTheme="minorHAnsi" w:eastAsiaTheme="minorHAnsi" w:hAnsiTheme="minorHAnsi" w:cstheme="minorHAnsi"/>
          <w:bCs w:val="0"/>
          <w:color w:val="auto"/>
          <w:sz w:val="22"/>
          <w:szCs w:val="22"/>
        </w:rPr>
        <w:t xml:space="preserve">Environmental </w:t>
      </w:r>
      <w:r w:rsidR="00664966" w:rsidRPr="008554A2">
        <w:rPr>
          <w:rFonts w:asciiTheme="minorHAnsi" w:eastAsiaTheme="minorHAnsi" w:hAnsiTheme="minorHAnsi" w:cstheme="minorHAnsi"/>
          <w:bCs w:val="0"/>
          <w:color w:val="auto"/>
          <w:sz w:val="22"/>
          <w:szCs w:val="22"/>
        </w:rPr>
        <w:t>spread</w:t>
      </w:r>
      <w:bookmarkEnd w:id="8"/>
    </w:p>
    <w:p w14:paraId="5736601D" w14:textId="4DF9FE51" w:rsidR="00664966" w:rsidRPr="008554A2" w:rsidRDefault="00664966" w:rsidP="00763E9F">
      <w:pPr>
        <w:rPr>
          <w:rFonts w:asciiTheme="minorHAnsi" w:hAnsiTheme="minorHAnsi" w:cstheme="minorHAnsi"/>
        </w:rPr>
      </w:pPr>
      <w:r w:rsidRPr="008554A2">
        <w:rPr>
          <w:rFonts w:asciiTheme="minorHAnsi" w:hAnsiTheme="minorHAnsi" w:cstheme="minorHAnsi"/>
        </w:rPr>
        <w:t xml:space="preserve">The probability of HTA and/or aqueous reservoirs becoming contaminated incorporates the likelihood that future cleaning of the room will fail. </w:t>
      </w:r>
      <w:r w:rsidR="0038309F">
        <w:rPr>
          <w:rFonts w:asciiTheme="minorHAnsi" w:hAnsiTheme="minorHAnsi" w:cstheme="minorHAnsi"/>
        </w:rPr>
        <w:t xml:space="preserve">The </w:t>
      </w:r>
      <w:r w:rsidRPr="008554A2">
        <w:rPr>
          <w:rFonts w:asciiTheme="minorHAnsi" w:hAnsiTheme="minorHAnsi" w:cstheme="minorHAnsi"/>
        </w:rPr>
        <w:t>CRAB environmental contami</w:t>
      </w:r>
      <w:r w:rsidR="006274F3">
        <w:rPr>
          <w:rFonts w:asciiTheme="minorHAnsi" w:hAnsiTheme="minorHAnsi" w:cstheme="minorHAnsi"/>
        </w:rPr>
        <w:t xml:space="preserve">nation </w:t>
      </w:r>
      <w:r w:rsidR="0038309F">
        <w:rPr>
          <w:rFonts w:asciiTheme="minorHAnsi" w:hAnsiTheme="minorHAnsi" w:cstheme="minorHAnsi"/>
        </w:rPr>
        <w:t xml:space="preserve">was sourced from a </w:t>
      </w:r>
      <w:r w:rsidR="0038309F" w:rsidRPr="0038309F">
        <w:rPr>
          <w:rFonts w:asciiTheme="minorHAnsi" w:hAnsiTheme="minorHAnsi" w:cstheme="minorHAnsi"/>
        </w:rPr>
        <w:t>one-day point prevalence screening and one-month surveillance of clinical cultures for</w:t>
      </w:r>
      <w:r w:rsidR="0038309F">
        <w:rPr>
          <w:rFonts w:asciiTheme="minorHAnsi" w:hAnsiTheme="minorHAnsi" w:cstheme="minorHAnsi"/>
        </w:rPr>
        <w:t xml:space="preserve"> </w:t>
      </w:r>
      <w:r w:rsidR="0038309F" w:rsidRPr="0038309F">
        <w:rPr>
          <w:rFonts w:asciiTheme="minorHAnsi" w:hAnsiTheme="minorHAnsi" w:cstheme="minorHAnsi"/>
        </w:rPr>
        <w:t>CRAB</w:t>
      </w:r>
      <w:r w:rsidR="0038309F">
        <w:rPr>
          <w:rFonts w:asciiTheme="minorHAnsi" w:hAnsiTheme="minorHAnsi" w:cstheme="minorHAnsi"/>
        </w:rPr>
        <w:t xml:space="preserve">. </w:t>
      </w:r>
      <w:r w:rsidR="007B660C">
        <w:rPr>
          <w:rFonts w:asciiTheme="minorHAnsi" w:hAnsiTheme="minorHAnsi" w:cstheme="minorHAnsi"/>
        </w:rPr>
        <w:t xml:space="preserve">Five rooms were found to be </w:t>
      </w:r>
      <w:r w:rsidR="004637EA">
        <w:rPr>
          <w:rFonts w:asciiTheme="minorHAnsi" w:hAnsiTheme="minorHAnsi" w:cstheme="minorHAnsi"/>
        </w:rPr>
        <w:t>contaminated</w:t>
      </w:r>
      <w:r w:rsidR="007B660C">
        <w:rPr>
          <w:rFonts w:asciiTheme="minorHAnsi" w:hAnsiTheme="minorHAnsi" w:cstheme="minorHAnsi"/>
        </w:rPr>
        <w:t xml:space="preserve"> with CRAB from eight rooms with a CRAB Patient. This led to a CRAB environmental contamination</w:t>
      </w:r>
      <w:r w:rsidR="006274F3">
        <w:rPr>
          <w:rFonts w:asciiTheme="minorHAnsi" w:hAnsiTheme="minorHAnsi" w:cstheme="minorHAnsi"/>
        </w:rPr>
        <w:t xml:space="preserve"> likelihood of 0.63</w:t>
      </w:r>
      <w:r w:rsidR="007B660C">
        <w:rPr>
          <w:rFonts w:asciiTheme="minorHAnsi" w:hAnsiTheme="minorHAnsi" w:cstheme="minorHAnsi"/>
        </w:rPr>
        <w:t xml:space="preserve">. </w:t>
      </w:r>
      <w:r w:rsidR="004637EA">
        <w:rPr>
          <w:rFonts w:asciiTheme="minorHAnsi" w:hAnsiTheme="minorHAnsi" w:cstheme="minorHAnsi"/>
        </w:rPr>
        <w:t>The environmental cleaning success rate was sourced from a CRAB cleaning evaluation study.  B</w:t>
      </w:r>
      <w:r w:rsidRPr="008554A2">
        <w:rPr>
          <w:rFonts w:asciiTheme="minorHAnsi" w:hAnsiTheme="minorHAnsi" w:cstheme="minorHAnsi"/>
        </w:rPr>
        <w:t>asic environmental cleaning ha</w:t>
      </w:r>
      <w:r w:rsidR="004637EA">
        <w:rPr>
          <w:rFonts w:asciiTheme="minorHAnsi" w:hAnsiTheme="minorHAnsi" w:cstheme="minorHAnsi"/>
        </w:rPr>
        <w:t>d</w:t>
      </w:r>
      <w:r w:rsidRPr="008554A2">
        <w:rPr>
          <w:rFonts w:asciiTheme="minorHAnsi" w:hAnsiTheme="minorHAnsi" w:cstheme="minorHAnsi"/>
        </w:rPr>
        <w:t xml:space="preserve"> a success rate of 0.78 for single-bed rooms and 0.85 for multi-bed rooms. </w:t>
      </w:r>
      <w:r w:rsidR="004637EA">
        <w:rPr>
          <w:rFonts w:asciiTheme="minorHAnsi" w:hAnsiTheme="minorHAnsi" w:cstheme="minorHAnsi"/>
        </w:rPr>
        <w:t xml:space="preserve">These parameters were combined and </w:t>
      </w:r>
      <w:r w:rsidR="009B5AE4" w:rsidRPr="008554A2">
        <w:rPr>
          <w:rFonts w:asciiTheme="minorHAnsi" w:hAnsiTheme="minorHAnsi" w:cstheme="minorHAnsi"/>
        </w:rPr>
        <w:t xml:space="preserve">the </w:t>
      </w:r>
      <w:r w:rsidRPr="008554A2">
        <w:rPr>
          <w:rFonts w:asciiTheme="minorHAnsi" w:hAnsiTheme="minorHAnsi" w:cstheme="minorHAnsi"/>
        </w:rPr>
        <w:t xml:space="preserve">probability of a single-bed room being contaminated </w:t>
      </w:r>
      <w:r w:rsidR="009B5AE4" w:rsidRPr="008554A2">
        <w:rPr>
          <w:rFonts w:asciiTheme="minorHAnsi" w:hAnsiTheme="minorHAnsi" w:cstheme="minorHAnsi"/>
        </w:rPr>
        <w:t>of</w:t>
      </w:r>
      <w:r w:rsidRPr="008554A2">
        <w:rPr>
          <w:rFonts w:asciiTheme="minorHAnsi" w:hAnsiTheme="minorHAnsi" w:cstheme="minorHAnsi"/>
        </w:rPr>
        <w:t xml:space="preserve"> 0.14 and multi-bed room </w:t>
      </w:r>
      <w:r w:rsidR="009B5AE4" w:rsidRPr="008554A2">
        <w:rPr>
          <w:rFonts w:asciiTheme="minorHAnsi" w:hAnsiTheme="minorHAnsi" w:cstheme="minorHAnsi"/>
        </w:rPr>
        <w:t>of</w:t>
      </w:r>
      <w:r w:rsidRPr="008554A2">
        <w:rPr>
          <w:rFonts w:asciiTheme="minorHAnsi" w:hAnsiTheme="minorHAnsi" w:cstheme="minorHAnsi"/>
        </w:rPr>
        <w:t xml:space="preserve"> 0</w:t>
      </w:r>
      <w:r w:rsidR="009B5AE4" w:rsidRPr="008554A2">
        <w:rPr>
          <w:rFonts w:asciiTheme="minorHAnsi" w:hAnsiTheme="minorHAnsi" w:cstheme="minorHAnsi"/>
        </w:rPr>
        <w:t>.09</w:t>
      </w:r>
      <w:r w:rsidR="00125337">
        <w:rPr>
          <w:rFonts w:asciiTheme="minorHAnsi" w:hAnsiTheme="minorHAnsi" w:cstheme="minorHAnsi"/>
        </w:rPr>
        <w:t xml:space="preserve"> (Table 1)</w:t>
      </w:r>
      <w:r w:rsidR="009B5AE4" w:rsidRPr="008554A2">
        <w:rPr>
          <w:rFonts w:asciiTheme="minorHAnsi" w:hAnsiTheme="minorHAnsi" w:cstheme="minorHAnsi"/>
        </w:rPr>
        <w:t xml:space="preserve">. </w:t>
      </w:r>
      <w:r w:rsidR="004637EA">
        <w:rPr>
          <w:rFonts w:asciiTheme="minorHAnsi" w:hAnsiTheme="minorHAnsi" w:cstheme="minorHAnsi"/>
        </w:rPr>
        <w:t xml:space="preserve">These studies were the best published estimates available, although due to the low sample sizes and observational design were low quality-of-evidence.  </w:t>
      </w:r>
    </w:p>
    <w:p w14:paraId="7B634832" w14:textId="58BF0375" w:rsidR="00664966" w:rsidRPr="008554A2" w:rsidRDefault="008C3B66" w:rsidP="00763E9F">
      <w:pPr>
        <w:rPr>
          <w:rFonts w:asciiTheme="minorHAnsi" w:hAnsiTheme="minorHAnsi" w:cstheme="minorHAnsi"/>
        </w:rPr>
      </w:pPr>
      <w:r w:rsidRPr="008554A2">
        <w:rPr>
          <w:rFonts w:asciiTheme="minorHAnsi" w:hAnsiTheme="minorHAnsi" w:cstheme="minorHAnsi"/>
        </w:rPr>
        <w:t xml:space="preserve">Undetected environmental contamination is </w:t>
      </w:r>
      <w:r w:rsidR="006274F3">
        <w:rPr>
          <w:rFonts w:asciiTheme="minorHAnsi" w:hAnsiTheme="minorHAnsi" w:cstheme="minorHAnsi"/>
        </w:rPr>
        <w:t>likely the</w:t>
      </w:r>
      <w:r w:rsidRPr="008554A2">
        <w:rPr>
          <w:rFonts w:asciiTheme="minorHAnsi" w:hAnsiTheme="minorHAnsi" w:cstheme="minorHAnsi"/>
        </w:rPr>
        <w:t xml:space="preserve"> pri</w:t>
      </w:r>
      <w:r w:rsidR="00125337">
        <w:rPr>
          <w:rFonts w:asciiTheme="minorHAnsi" w:hAnsiTheme="minorHAnsi" w:cstheme="minorHAnsi"/>
        </w:rPr>
        <w:t xml:space="preserve">mary cause of the CRAB outbreak </w:t>
      </w:r>
      <w:r w:rsidR="00125337">
        <w:rPr>
          <w:rFonts w:asciiTheme="minorHAnsi" w:hAnsiTheme="minorHAnsi" w:cstheme="minorHAnsi"/>
        </w:rPr>
        <w:fldChar w:fldCharType="begin"/>
      </w:r>
      <w:r w:rsidR="000B2510">
        <w:rPr>
          <w:rFonts w:asciiTheme="minorHAnsi" w:hAnsiTheme="minorHAnsi" w:cstheme="minorHAnsi"/>
        </w:rPr>
        <w:instrText xml:space="preserve"> ADDIN EN.CITE &lt;EndNote&gt;&lt;Cite&gt;&lt;Author&gt;Roberts&lt;/Author&gt;&lt;Year&gt;2020&lt;/Year&gt;&lt;RecNum&gt;21&lt;/RecNum&gt;&lt;DisplayText&gt;[3]&lt;/DisplayText&gt;&lt;record&gt;&lt;rec-number&gt;21&lt;/rec-number&gt;&lt;foreign-keys&gt;&lt;key app="EN" db-id="5asdd00wrwdwpze250uveee5zz9vwta0vs0e" timestamp="1604960644"&gt;21&lt;/key&gt;&lt;/foreign-keys&gt;&lt;ref-type name="Journal Article"&gt;17&lt;/ref-type&gt;&lt;contributors&gt;&lt;authors&gt;&lt;author&gt;Roberts, Leah W&lt;/author&gt;&lt;author&gt;Forde, Brian M&lt;/author&gt;&lt;author&gt;Hurst, Trish&lt;/author&gt;&lt;author&gt;Ling, Weiping&lt;/author&gt;&lt;author&gt;Nimmo, Graeme R&lt;/author&gt;&lt;author&gt;Bergh, Haakon&lt;/author&gt;&lt;author&gt;George, Narelle&lt;/author&gt;&lt;author&gt;Hajkowicz, Krispin&lt;/author&gt;&lt;author&gt;McNamara, John F&lt;/author&gt;&lt;author&gt;Lipman, Jeffrey&lt;/author&gt;&lt;author&gt;Permana, Budi&lt;/author&gt;&lt;author&gt;Schembri, Mark A&lt;/author&gt;&lt;author&gt;Paterson, David&lt;/author&gt;&lt;author&gt;Beatson, Scott&lt;/author&gt;&lt;author&gt;Harris, Patrick N A&lt;/author&gt;&lt;/authors&gt;&lt;/contributors&gt;&lt;titles&gt;&lt;title&gt;Genomic surveillance, characterisation and intervention of a carbapenem-resistant Acinetobacter baumannii outbreak in critical care&lt;/title&gt;&lt;secondary-title&gt;medRxiv&lt;/secondary-title&gt;&lt;/titles&gt;&lt;periodical&gt;&lt;full-title&gt;medRxiv&lt;/full-title&gt;&lt;/periodical&gt;&lt;pages&gt;2020.08.10.20166652&lt;/pages&gt;&lt;dates&gt;&lt;year&gt;2020&lt;/year&gt;&lt;/dates&gt;&lt;urls&gt;&lt;related-urls&gt;&lt;url&gt;https://www.medrxiv.org/content/medrxiv/early/2020/08/14/2020.08.10.20166652.full.pdf&lt;/url&gt;&lt;/related-urls&gt;&lt;/urls&gt;&lt;electronic-resource-num&gt;10.1101/2020.08.10.20166652&lt;/electronic-resource-num&gt;&lt;/record&gt;&lt;/Cite&gt;&lt;/EndNote&gt;</w:instrText>
      </w:r>
      <w:r w:rsidR="00125337">
        <w:rPr>
          <w:rFonts w:asciiTheme="minorHAnsi" w:hAnsiTheme="minorHAnsi" w:cstheme="minorHAnsi"/>
        </w:rPr>
        <w:fldChar w:fldCharType="separate"/>
      </w:r>
      <w:r w:rsidR="000B2510">
        <w:rPr>
          <w:rFonts w:asciiTheme="minorHAnsi" w:hAnsiTheme="minorHAnsi" w:cstheme="minorHAnsi"/>
          <w:noProof/>
        </w:rPr>
        <w:t>[3]</w:t>
      </w:r>
      <w:r w:rsidR="00125337">
        <w:rPr>
          <w:rFonts w:asciiTheme="minorHAnsi" w:hAnsiTheme="minorHAnsi" w:cstheme="minorHAnsi"/>
        </w:rPr>
        <w:fldChar w:fldCharType="end"/>
      </w:r>
      <w:r w:rsidR="00125337">
        <w:rPr>
          <w:rFonts w:asciiTheme="minorHAnsi" w:hAnsiTheme="minorHAnsi" w:cstheme="minorHAnsi"/>
        </w:rPr>
        <w:t xml:space="preserve">. </w:t>
      </w:r>
      <w:r w:rsidRPr="008554A2">
        <w:rPr>
          <w:rFonts w:asciiTheme="minorHAnsi" w:hAnsiTheme="minorHAnsi" w:cstheme="minorHAnsi"/>
        </w:rPr>
        <w:t>The environmental contamination likely remain undetected due to the low sensitively of m</w:t>
      </w:r>
      <w:r w:rsidR="00664966" w:rsidRPr="008554A2">
        <w:rPr>
          <w:rFonts w:asciiTheme="minorHAnsi" w:hAnsiTheme="minorHAnsi" w:cstheme="minorHAnsi"/>
        </w:rPr>
        <w:t xml:space="preserve">icrobiology </w:t>
      </w:r>
      <w:r w:rsidR="00664966" w:rsidRPr="008554A2">
        <w:rPr>
          <w:rFonts w:asciiTheme="minorHAnsi" w:hAnsiTheme="minorHAnsi" w:cstheme="minorHAnsi"/>
        </w:rPr>
        <w:lastRenderedPageBreak/>
        <w:t>cultures</w:t>
      </w:r>
      <w:r w:rsidRPr="008554A2">
        <w:rPr>
          <w:rFonts w:asciiTheme="minorHAnsi" w:hAnsiTheme="minorHAnsi" w:cstheme="minorHAnsi"/>
        </w:rPr>
        <w:t xml:space="preserve">. Based on the outbreak data microbiology cultures detected environmental CRAB in 40% of positive locations. </w:t>
      </w:r>
      <w:r w:rsidR="006274F3">
        <w:rPr>
          <w:rFonts w:asciiTheme="minorHAnsi" w:hAnsiTheme="minorHAnsi" w:cstheme="minorHAnsi"/>
        </w:rPr>
        <w:t>Metagenomics</w:t>
      </w:r>
      <w:r w:rsidRPr="008554A2">
        <w:rPr>
          <w:rFonts w:asciiTheme="minorHAnsi" w:hAnsiTheme="minorHAnsi" w:cstheme="minorHAnsi"/>
        </w:rPr>
        <w:t xml:space="preserve"> detected CRAB in 80% of positive location</w:t>
      </w:r>
      <w:r w:rsidR="00125337">
        <w:rPr>
          <w:rFonts w:asciiTheme="minorHAnsi" w:hAnsiTheme="minorHAnsi" w:cstheme="minorHAnsi"/>
        </w:rPr>
        <w:t>s</w:t>
      </w:r>
      <w:r w:rsidRPr="008554A2">
        <w:rPr>
          <w:rFonts w:asciiTheme="minorHAnsi" w:hAnsiTheme="minorHAnsi" w:cstheme="minorHAnsi"/>
        </w:rPr>
        <w:t>.</w:t>
      </w:r>
    </w:p>
    <w:p w14:paraId="6FD3D664" w14:textId="77777777" w:rsidR="00D80845" w:rsidRPr="00D80845" w:rsidRDefault="00D80845" w:rsidP="00D80845"/>
    <w:p w14:paraId="7E52DC0C" w14:textId="1B048906" w:rsidR="00FE0D5E" w:rsidRPr="00125337" w:rsidRDefault="00BD13DA" w:rsidP="00125337">
      <w:pPr>
        <w:pStyle w:val="Heading2"/>
        <w:rPr>
          <w:rFonts w:asciiTheme="minorHAnsi" w:hAnsiTheme="minorHAnsi" w:cstheme="minorHAnsi"/>
        </w:rPr>
      </w:pPr>
      <w:bookmarkStart w:id="9" w:name="_Toc57887836"/>
      <w:r w:rsidRPr="008554A2">
        <w:rPr>
          <w:rFonts w:asciiTheme="minorHAnsi" w:hAnsiTheme="minorHAnsi" w:cstheme="minorHAnsi"/>
        </w:rPr>
        <w:t>Non outbreak MRO Spread</w:t>
      </w:r>
      <w:bookmarkEnd w:id="9"/>
    </w:p>
    <w:p w14:paraId="3F8D3DF2" w14:textId="3AFD77F4" w:rsidR="00A875A0" w:rsidRPr="008554A2" w:rsidRDefault="008C3B66" w:rsidP="00A875A0">
      <w:pPr>
        <w:pStyle w:val="Caption"/>
        <w:spacing w:after="0"/>
        <w:rPr>
          <w:rFonts w:asciiTheme="minorHAnsi" w:hAnsiTheme="minorHAnsi" w:cstheme="minorHAnsi"/>
          <w:b w:val="0"/>
          <w:bCs w:val="0"/>
          <w:color w:val="auto"/>
          <w:sz w:val="22"/>
          <w:szCs w:val="22"/>
        </w:rPr>
      </w:pPr>
      <w:r w:rsidRPr="008554A2">
        <w:rPr>
          <w:rFonts w:asciiTheme="minorHAnsi" w:hAnsiTheme="minorHAnsi" w:cstheme="minorHAnsi"/>
          <w:b w:val="0"/>
          <w:bCs w:val="0"/>
          <w:color w:val="auto"/>
          <w:sz w:val="22"/>
          <w:szCs w:val="22"/>
        </w:rPr>
        <w:t xml:space="preserve">The spread of </w:t>
      </w:r>
      <w:r w:rsidR="007648C6">
        <w:rPr>
          <w:rFonts w:asciiTheme="minorHAnsi" w:hAnsiTheme="minorHAnsi" w:cstheme="minorHAnsi"/>
          <w:b w:val="0"/>
          <w:bCs w:val="0"/>
          <w:color w:val="auto"/>
          <w:sz w:val="22"/>
          <w:szCs w:val="22"/>
        </w:rPr>
        <w:t>other MROs</w:t>
      </w:r>
      <w:r w:rsidRPr="008554A2">
        <w:rPr>
          <w:rFonts w:asciiTheme="minorHAnsi" w:hAnsiTheme="minorHAnsi" w:cstheme="minorHAnsi"/>
          <w:b w:val="0"/>
          <w:bCs w:val="0"/>
          <w:color w:val="auto"/>
          <w:sz w:val="22"/>
          <w:szCs w:val="22"/>
        </w:rPr>
        <w:t xml:space="preserve"> were calculated from three years of MRO surveillance data from </w:t>
      </w:r>
      <w:r w:rsidR="0073362F" w:rsidRPr="008554A2">
        <w:rPr>
          <w:rFonts w:asciiTheme="minorHAnsi" w:hAnsiTheme="minorHAnsi" w:cstheme="minorHAnsi"/>
          <w:b w:val="0"/>
          <w:bCs w:val="0"/>
          <w:color w:val="auto"/>
          <w:sz w:val="22"/>
          <w:szCs w:val="22"/>
        </w:rPr>
        <w:t>within the intensive care and burns units</w:t>
      </w:r>
      <w:r w:rsidRPr="008554A2">
        <w:rPr>
          <w:rFonts w:asciiTheme="minorHAnsi" w:hAnsiTheme="minorHAnsi" w:cstheme="minorHAnsi"/>
          <w:b w:val="0"/>
          <w:bCs w:val="0"/>
          <w:color w:val="auto"/>
          <w:sz w:val="22"/>
          <w:szCs w:val="22"/>
        </w:rPr>
        <w:t xml:space="preserve">. A daily detection probability was calculated for each of MRSA, ESBL E. coli, VRE, ESBL K. </w:t>
      </w:r>
      <w:r w:rsidRPr="007648C6">
        <w:rPr>
          <w:rFonts w:asciiTheme="minorHAnsi" w:hAnsiTheme="minorHAnsi" w:cstheme="minorHAnsi"/>
          <w:b w:val="0"/>
          <w:bCs w:val="0"/>
          <w:i/>
          <w:color w:val="auto"/>
          <w:sz w:val="22"/>
          <w:szCs w:val="22"/>
        </w:rPr>
        <w:t>pneumoniae</w:t>
      </w:r>
      <w:r w:rsidRPr="008554A2">
        <w:rPr>
          <w:rFonts w:asciiTheme="minorHAnsi" w:hAnsiTheme="minorHAnsi" w:cstheme="minorHAnsi"/>
          <w:b w:val="0"/>
          <w:bCs w:val="0"/>
          <w:color w:val="auto"/>
          <w:sz w:val="22"/>
          <w:szCs w:val="22"/>
        </w:rPr>
        <w:t xml:space="preserve">, CPE, CRAB, </w:t>
      </w:r>
      <w:r w:rsidRPr="007648C6">
        <w:rPr>
          <w:rFonts w:asciiTheme="minorHAnsi" w:hAnsiTheme="minorHAnsi" w:cstheme="minorHAnsi"/>
          <w:b w:val="0"/>
          <w:bCs w:val="0"/>
          <w:i/>
          <w:color w:val="auto"/>
          <w:sz w:val="22"/>
          <w:szCs w:val="22"/>
        </w:rPr>
        <w:t>Pseudomonas aeruginosa</w:t>
      </w:r>
      <w:r w:rsidRPr="008554A2">
        <w:rPr>
          <w:rFonts w:asciiTheme="minorHAnsi" w:hAnsiTheme="minorHAnsi" w:cstheme="minorHAnsi"/>
          <w:b w:val="0"/>
          <w:bCs w:val="0"/>
          <w:color w:val="auto"/>
          <w:sz w:val="22"/>
          <w:szCs w:val="22"/>
        </w:rPr>
        <w:t xml:space="preserve"> and CDI for each of 2015, 2016 and 2017 (Table S2). Clusters within these MROs were identified for ESBL K. </w:t>
      </w:r>
      <w:r w:rsidRPr="007648C6">
        <w:rPr>
          <w:rFonts w:asciiTheme="minorHAnsi" w:hAnsiTheme="minorHAnsi" w:cstheme="minorHAnsi"/>
          <w:b w:val="0"/>
          <w:bCs w:val="0"/>
          <w:i/>
          <w:color w:val="auto"/>
          <w:sz w:val="22"/>
          <w:szCs w:val="22"/>
        </w:rPr>
        <w:t>pneumoniae</w:t>
      </w:r>
      <w:r w:rsidRPr="008554A2">
        <w:rPr>
          <w:rFonts w:asciiTheme="minorHAnsi" w:hAnsiTheme="minorHAnsi" w:cstheme="minorHAnsi"/>
          <w:b w:val="0"/>
          <w:bCs w:val="0"/>
          <w:color w:val="auto"/>
          <w:sz w:val="22"/>
          <w:szCs w:val="22"/>
        </w:rPr>
        <w:t xml:space="preserve"> and ESBL </w:t>
      </w:r>
      <w:r w:rsidRPr="007648C6">
        <w:rPr>
          <w:rFonts w:asciiTheme="minorHAnsi" w:hAnsiTheme="minorHAnsi" w:cstheme="minorHAnsi"/>
          <w:b w:val="0"/>
          <w:bCs w:val="0"/>
          <w:i/>
          <w:color w:val="auto"/>
          <w:sz w:val="22"/>
          <w:szCs w:val="22"/>
        </w:rPr>
        <w:t>E. coli</w:t>
      </w:r>
      <w:r w:rsidRPr="008554A2">
        <w:rPr>
          <w:rFonts w:asciiTheme="minorHAnsi" w:hAnsiTheme="minorHAnsi" w:cstheme="minorHAnsi"/>
          <w:b w:val="0"/>
          <w:bCs w:val="0"/>
          <w:color w:val="auto"/>
          <w:sz w:val="22"/>
          <w:szCs w:val="22"/>
        </w:rPr>
        <w:t xml:space="preserve">, based on two years (December 2017 to December 2019) of MRO sequencing data. Genetic relatedness was determined by examining the number of core genome single nucleotide polymorphisms (SNP) that differ between any two isolates (pair-wise core genome SNP distance). An assumption was made that MRO clusters detected with WGS were limited to </w:t>
      </w:r>
      <w:r w:rsidR="00125337">
        <w:rPr>
          <w:rFonts w:asciiTheme="minorHAnsi" w:hAnsiTheme="minorHAnsi" w:cstheme="minorHAnsi"/>
          <w:b w:val="0"/>
          <w:bCs w:val="0"/>
          <w:color w:val="auto"/>
          <w:sz w:val="22"/>
          <w:szCs w:val="22"/>
        </w:rPr>
        <w:t>three</w:t>
      </w:r>
      <w:r w:rsidRPr="008554A2">
        <w:rPr>
          <w:rFonts w:asciiTheme="minorHAnsi" w:hAnsiTheme="minorHAnsi" w:cstheme="minorHAnsi"/>
          <w:b w:val="0"/>
          <w:bCs w:val="0"/>
          <w:color w:val="auto"/>
          <w:sz w:val="22"/>
          <w:szCs w:val="22"/>
        </w:rPr>
        <w:t xml:space="preserve"> cases. The bloodstream, respiratory and urinary tract infection rates for each of these pathogens were estimated based on corresponding ICD-10 codes (Table S2). The frequency of deaths in hospital from patients infected with any of the MROs were obtained from published reports and ranged from </w:t>
      </w:r>
      <w:r w:rsidR="007648C6">
        <w:rPr>
          <w:rFonts w:asciiTheme="minorHAnsi" w:hAnsiTheme="minorHAnsi" w:cstheme="minorHAnsi"/>
          <w:b w:val="0"/>
          <w:bCs w:val="0"/>
          <w:color w:val="auto"/>
          <w:sz w:val="22"/>
          <w:szCs w:val="22"/>
        </w:rPr>
        <w:t>0</w:t>
      </w:r>
      <w:r w:rsidRPr="008554A2">
        <w:rPr>
          <w:rFonts w:asciiTheme="minorHAnsi" w:hAnsiTheme="minorHAnsi" w:cstheme="minorHAnsi"/>
          <w:b w:val="0"/>
          <w:bCs w:val="0"/>
          <w:color w:val="auto"/>
          <w:sz w:val="22"/>
          <w:szCs w:val="22"/>
        </w:rPr>
        <w:t xml:space="preserve">.7% for </w:t>
      </w:r>
      <w:r w:rsidR="007648C6">
        <w:rPr>
          <w:rFonts w:asciiTheme="minorHAnsi" w:hAnsiTheme="minorHAnsi" w:cstheme="minorHAnsi"/>
          <w:b w:val="0"/>
          <w:bCs w:val="0"/>
          <w:color w:val="auto"/>
          <w:sz w:val="22"/>
          <w:szCs w:val="22"/>
        </w:rPr>
        <w:t>CDI</w:t>
      </w:r>
      <w:r w:rsidRPr="008554A2">
        <w:rPr>
          <w:rFonts w:asciiTheme="minorHAnsi" w:hAnsiTheme="minorHAnsi" w:cstheme="minorHAnsi"/>
          <w:b w:val="0"/>
          <w:bCs w:val="0"/>
          <w:color w:val="auto"/>
          <w:sz w:val="22"/>
          <w:szCs w:val="22"/>
        </w:rPr>
        <w:t xml:space="preserve"> to 36.</w:t>
      </w:r>
      <w:r w:rsidR="007648C6">
        <w:rPr>
          <w:rFonts w:asciiTheme="minorHAnsi" w:hAnsiTheme="minorHAnsi" w:cstheme="minorHAnsi"/>
          <w:b w:val="0"/>
          <w:bCs w:val="0"/>
          <w:color w:val="auto"/>
          <w:sz w:val="22"/>
          <w:szCs w:val="22"/>
        </w:rPr>
        <w:t>6</w:t>
      </w:r>
      <w:r w:rsidRPr="008554A2">
        <w:rPr>
          <w:rFonts w:asciiTheme="minorHAnsi" w:hAnsiTheme="minorHAnsi" w:cstheme="minorHAnsi"/>
          <w:b w:val="0"/>
          <w:bCs w:val="0"/>
          <w:color w:val="auto"/>
          <w:sz w:val="22"/>
          <w:szCs w:val="22"/>
        </w:rPr>
        <w:t>% for VRE (Table S2).</w:t>
      </w:r>
      <w:r w:rsidR="00A64E4D">
        <w:rPr>
          <w:rFonts w:asciiTheme="minorHAnsi" w:hAnsiTheme="minorHAnsi" w:cstheme="minorHAnsi"/>
          <w:b w:val="0"/>
          <w:bCs w:val="0"/>
          <w:color w:val="auto"/>
          <w:sz w:val="22"/>
          <w:szCs w:val="22"/>
        </w:rPr>
        <w:t xml:space="preserve"> Environmental transmission was not modelled for these pathogens due to data limitations and modelling simplification. </w:t>
      </w:r>
      <w:r w:rsidR="00B62807">
        <w:rPr>
          <w:rFonts w:asciiTheme="minorHAnsi" w:hAnsiTheme="minorHAnsi" w:cstheme="minorHAnsi"/>
          <w:b w:val="0"/>
          <w:bCs w:val="0"/>
          <w:color w:val="auto"/>
          <w:sz w:val="22"/>
          <w:szCs w:val="22"/>
        </w:rPr>
        <w:t xml:space="preserve">The non-outbreak MRO spread parameters were estimated from large data sets and were accurately measured. The quality-of-evidence of these parameters did not contribute to outcome uncertainty. </w:t>
      </w:r>
    </w:p>
    <w:p w14:paraId="1286C007" w14:textId="52C37287" w:rsidR="008C3B66" w:rsidRDefault="008C3B66" w:rsidP="008C3B66"/>
    <w:p w14:paraId="2F0D821B" w14:textId="77777777" w:rsidR="00BE09F9" w:rsidRPr="008C3B66" w:rsidRDefault="00BE09F9" w:rsidP="008C3B66"/>
    <w:p w14:paraId="679F9331" w14:textId="4EE6B87C" w:rsidR="00A875A0" w:rsidRPr="003573D6" w:rsidRDefault="00A875A0" w:rsidP="00A875A0">
      <w:pPr>
        <w:pStyle w:val="Caption"/>
        <w:spacing w:after="0"/>
        <w:rPr>
          <w:rFonts w:ascii="Arial Narrow" w:hAnsi="Arial Narrow"/>
          <w:color w:val="auto"/>
          <w:sz w:val="20"/>
          <w:szCs w:val="20"/>
        </w:rPr>
      </w:pPr>
      <w:r w:rsidRPr="003573D6">
        <w:rPr>
          <w:rFonts w:ascii="Arial Narrow" w:hAnsi="Arial Narrow"/>
          <w:color w:val="auto"/>
          <w:sz w:val="20"/>
          <w:szCs w:val="20"/>
        </w:rPr>
        <w:t xml:space="preserve">Table </w:t>
      </w:r>
      <w:r>
        <w:rPr>
          <w:rFonts w:ascii="Arial Narrow" w:hAnsi="Arial Narrow"/>
          <w:color w:val="auto"/>
          <w:sz w:val="20"/>
          <w:szCs w:val="20"/>
        </w:rPr>
        <w:t>S</w:t>
      </w:r>
      <w:r w:rsidRPr="003573D6">
        <w:rPr>
          <w:rFonts w:ascii="Arial Narrow" w:hAnsi="Arial Narrow"/>
          <w:color w:val="auto"/>
          <w:sz w:val="20"/>
          <w:szCs w:val="20"/>
        </w:rPr>
        <w:t xml:space="preserve">2: Non-outbreak multi-resistant organism incidence, </w:t>
      </w:r>
      <w:r w:rsidR="00C3232A">
        <w:rPr>
          <w:rFonts w:ascii="Arial Narrow" w:hAnsi="Arial Narrow"/>
          <w:color w:val="auto"/>
          <w:sz w:val="20"/>
          <w:szCs w:val="20"/>
        </w:rPr>
        <w:t>m</w:t>
      </w:r>
      <w:r w:rsidR="00C3232A" w:rsidRPr="00C3232A">
        <w:rPr>
          <w:rFonts w:ascii="Arial Narrow" w:hAnsi="Arial Narrow"/>
          <w:color w:val="auto"/>
          <w:sz w:val="20"/>
          <w:szCs w:val="20"/>
        </w:rPr>
        <w:t xml:space="preserve">ortality </w:t>
      </w:r>
      <w:r w:rsidRPr="003573D6">
        <w:rPr>
          <w:rFonts w:ascii="Arial Narrow" w:hAnsi="Arial Narrow"/>
          <w:color w:val="auto"/>
          <w:sz w:val="20"/>
          <w:szCs w:val="20"/>
        </w:rPr>
        <w:t xml:space="preserve">and </w:t>
      </w:r>
      <w:r>
        <w:rPr>
          <w:rFonts w:ascii="Arial Narrow" w:hAnsi="Arial Narrow"/>
          <w:color w:val="auto"/>
          <w:sz w:val="20"/>
          <w:szCs w:val="20"/>
        </w:rPr>
        <w:t>LOS</w:t>
      </w:r>
      <w:r w:rsidRPr="003573D6">
        <w:rPr>
          <w:rFonts w:ascii="Arial Narrow" w:hAnsi="Arial Narrow"/>
          <w:color w:val="aut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919"/>
        <w:gridCol w:w="992"/>
        <w:gridCol w:w="992"/>
        <w:gridCol w:w="1172"/>
        <w:gridCol w:w="881"/>
        <w:gridCol w:w="974"/>
        <w:gridCol w:w="981"/>
        <w:gridCol w:w="1174"/>
      </w:tblGrid>
      <w:tr w:rsidR="007648C6" w:rsidRPr="0070759B" w14:paraId="470CF0F4" w14:textId="77777777" w:rsidTr="006D0F91">
        <w:trPr>
          <w:trHeight w:val="135"/>
        </w:trPr>
        <w:tc>
          <w:tcPr>
            <w:tcW w:w="1276" w:type="dxa"/>
            <w:tcBorders>
              <w:top w:val="single" w:sz="4" w:space="0" w:color="auto"/>
              <w:bottom w:val="single" w:sz="4" w:space="0" w:color="auto"/>
            </w:tcBorders>
          </w:tcPr>
          <w:p w14:paraId="6FDEB3B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Pathogen</w:t>
            </w:r>
          </w:p>
        </w:tc>
        <w:tc>
          <w:tcPr>
            <w:tcW w:w="851" w:type="dxa"/>
            <w:tcBorders>
              <w:top w:val="single" w:sz="4" w:space="0" w:color="auto"/>
              <w:bottom w:val="single" w:sz="4" w:space="0" w:color="auto"/>
            </w:tcBorders>
          </w:tcPr>
          <w:p w14:paraId="4DA04E9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Incidence rate  -</w:t>
            </w:r>
          </w:p>
          <w:p w14:paraId="19F2CC3F"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 xml:space="preserve">2016 </w:t>
            </w:r>
          </w:p>
        </w:tc>
        <w:tc>
          <w:tcPr>
            <w:tcW w:w="992" w:type="dxa"/>
            <w:tcBorders>
              <w:top w:val="single" w:sz="4" w:space="0" w:color="auto"/>
              <w:bottom w:val="single" w:sz="4" w:space="0" w:color="auto"/>
            </w:tcBorders>
          </w:tcPr>
          <w:p w14:paraId="12924FE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Incidence rate -2017</w:t>
            </w:r>
          </w:p>
        </w:tc>
        <w:tc>
          <w:tcPr>
            <w:tcW w:w="992" w:type="dxa"/>
            <w:tcBorders>
              <w:top w:val="single" w:sz="4" w:space="0" w:color="auto"/>
              <w:bottom w:val="single" w:sz="4" w:space="0" w:color="auto"/>
            </w:tcBorders>
          </w:tcPr>
          <w:p w14:paraId="120F06B1"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Incidence rate -</w:t>
            </w:r>
          </w:p>
          <w:p w14:paraId="65805E42"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2018</w:t>
            </w:r>
          </w:p>
        </w:tc>
        <w:tc>
          <w:tcPr>
            <w:tcW w:w="1172" w:type="dxa"/>
            <w:tcBorders>
              <w:top w:val="single" w:sz="4" w:space="0" w:color="auto"/>
              <w:bottom w:val="single" w:sz="4" w:space="0" w:color="auto"/>
            </w:tcBorders>
          </w:tcPr>
          <w:p w14:paraId="08ACFF65"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Source</w:t>
            </w:r>
          </w:p>
        </w:tc>
        <w:tc>
          <w:tcPr>
            <w:tcW w:w="0" w:type="auto"/>
            <w:tcBorders>
              <w:top w:val="single" w:sz="4" w:space="0" w:color="auto"/>
              <w:bottom w:val="single" w:sz="4" w:space="0" w:color="auto"/>
            </w:tcBorders>
          </w:tcPr>
          <w:p w14:paraId="6FCE6B01" w14:textId="385B379A" w:rsidR="00A875A0" w:rsidRPr="0070759B" w:rsidRDefault="00A875A0" w:rsidP="0070759B">
            <w:pPr>
              <w:rPr>
                <w:rFonts w:ascii="Arial Narrow" w:hAnsi="Arial Narrow"/>
                <w:sz w:val="20"/>
                <w:szCs w:val="20"/>
              </w:rPr>
            </w:pPr>
            <w:r w:rsidRPr="0070759B">
              <w:rPr>
                <w:rFonts w:ascii="Arial Narrow" w:hAnsi="Arial Narrow"/>
                <w:sz w:val="20"/>
                <w:szCs w:val="20"/>
              </w:rPr>
              <w:t>Mortality rate</w:t>
            </w:r>
          </w:p>
        </w:tc>
        <w:tc>
          <w:tcPr>
            <w:tcW w:w="0" w:type="auto"/>
            <w:tcBorders>
              <w:top w:val="single" w:sz="4" w:space="0" w:color="auto"/>
              <w:bottom w:val="single" w:sz="4" w:space="0" w:color="auto"/>
            </w:tcBorders>
          </w:tcPr>
          <w:p w14:paraId="5CEBF0B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Source</w:t>
            </w:r>
          </w:p>
        </w:tc>
        <w:tc>
          <w:tcPr>
            <w:tcW w:w="0" w:type="auto"/>
            <w:tcBorders>
              <w:top w:val="single" w:sz="4" w:space="0" w:color="auto"/>
              <w:bottom w:val="single" w:sz="4" w:space="0" w:color="auto"/>
            </w:tcBorders>
          </w:tcPr>
          <w:p w14:paraId="627F416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LOS post detection</w:t>
            </w:r>
          </w:p>
        </w:tc>
        <w:tc>
          <w:tcPr>
            <w:tcW w:w="0" w:type="auto"/>
            <w:tcBorders>
              <w:top w:val="single" w:sz="4" w:space="0" w:color="auto"/>
              <w:bottom w:val="single" w:sz="4" w:space="0" w:color="auto"/>
            </w:tcBorders>
          </w:tcPr>
          <w:p w14:paraId="46FBDAFD"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Source</w:t>
            </w:r>
          </w:p>
        </w:tc>
      </w:tr>
      <w:tr w:rsidR="007648C6" w:rsidRPr="0070759B" w14:paraId="2B631632" w14:textId="77777777" w:rsidTr="006D0F91">
        <w:tc>
          <w:tcPr>
            <w:tcW w:w="1276" w:type="dxa"/>
            <w:tcBorders>
              <w:top w:val="single" w:sz="4" w:space="0" w:color="auto"/>
            </w:tcBorders>
          </w:tcPr>
          <w:p w14:paraId="5684A0B3" w14:textId="5905C073" w:rsidR="00A875A0" w:rsidRPr="0070759B" w:rsidRDefault="0070759B" w:rsidP="0070759B">
            <w:pPr>
              <w:ind w:left="166"/>
              <w:rPr>
                <w:rFonts w:ascii="Arial Narrow" w:hAnsi="Arial Narrow"/>
                <w:sz w:val="20"/>
                <w:szCs w:val="20"/>
              </w:rPr>
            </w:pPr>
            <w:r w:rsidRPr="0070759B">
              <w:rPr>
                <w:rFonts w:ascii="Arial Narrow" w:hAnsi="Arial Narrow"/>
                <w:sz w:val="20"/>
                <w:szCs w:val="20"/>
              </w:rPr>
              <w:t xml:space="preserve">Non-ST1050 </w:t>
            </w:r>
            <w:r w:rsidR="00A875A0" w:rsidRPr="0070759B">
              <w:rPr>
                <w:rFonts w:ascii="Arial Narrow" w:hAnsi="Arial Narrow"/>
                <w:sz w:val="20"/>
                <w:szCs w:val="20"/>
              </w:rPr>
              <w:t xml:space="preserve">CR-Ab </w:t>
            </w:r>
          </w:p>
        </w:tc>
        <w:tc>
          <w:tcPr>
            <w:tcW w:w="851" w:type="dxa"/>
            <w:tcBorders>
              <w:top w:val="single" w:sz="4" w:space="0" w:color="auto"/>
            </w:tcBorders>
          </w:tcPr>
          <w:p w14:paraId="3915C79F"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0.013</w:t>
            </w:r>
          </w:p>
        </w:tc>
        <w:tc>
          <w:tcPr>
            <w:tcW w:w="992" w:type="dxa"/>
            <w:tcBorders>
              <w:top w:val="single" w:sz="4" w:space="0" w:color="auto"/>
            </w:tcBorders>
          </w:tcPr>
          <w:p w14:paraId="1397FB6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0.002</w:t>
            </w:r>
          </w:p>
        </w:tc>
        <w:tc>
          <w:tcPr>
            <w:tcW w:w="992" w:type="dxa"/>
            <w:tcBorders>
              <w:top w:val="single" w:sz="4" w:space="0" w:color="auto"/>
            </w:tcBorders>
          </w:tcPr>
          <w:p w14:paraId="489358D5"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0.002</w:t>
            </w:r>
          </w:p>
        </w:tc>
        <w:tc>
          <w:tcPr>
            <w:tcW w:w="1172" w:type="dxa"/>
            <w:vMerge w:val="restart"/>
            <w:tcBorders>
              <w:top w:val="single" w:sz="4" w:space="0" w:color="auto"/>
            </w:tcBorders>
            <w:vAlign w:val="center"/>
          </w:tcPr>
          <w:p w14:paraId="57C3BDBE" w14:textId="6256996F" w:rsidR="00A875A0" w:rsidRPr="0070759B" w:rsidRDefault="00A875A0" w:rsidP="0070759B">
            <w:pPr>
              <w:rPr>
                <w:rFonts w:ascii="Arial Narrow" w:hAnsi="Arial Narrow"/>
                <w:sz w:val="20"/>
                <w:szCs w:val="20"/>
              </w:rPr>
            </w:pPr>
            <w:r w:rsidRPr="0070759B">
              <w:rPr>
                <w:rFonts w:ascii="Arial Narrow" w:hAnsi="Arial Narrow"/>
                <w:sz w:val="20"/>
                <w:szCs w:val="20"/>
              </w:rPr>
              <w:t xml:space="preserve">RBWH </w:t>
            </w:r>
            <w:r w:rsidR="007648C6" w:rsidRPr="0070759B">
              <w:rPr>
                <w:rFonts w:ascii="Arial Narrow" w:hAnsi="Arial Narrow"/>
                <w:sz w:val="20"/>
                <w:szCs w:val="20"/>
              </w:rPr>
              <w:t xml:space="preserve">Surveillance </w:t>
            </w:r>
            <w:r w:rsidRPr="0070759B">
              <w:rPr>
                <w:rFonts w:ascii="Arial Narrow" w:hAnsi="Arial Narrow"/>
                <w:sz w:val="20"/>
                <w:szCs w:val="20"/>
              </w:rPr>
              <w:t xml:space="preserve"> data</w:t>
            </w:r>
          </w:p>
        </w:tc>
        <w:tc>
          <w:tcPr>
            <w:tcW w:w="0" w:type="auto"/>
            <w:tcBorders>
              <w:top w:val="single" w:sz="4" w:space="0" w:color="auto"/>
            </w:tcBorders>
          </w:tcPr>
          <w:p w14:paraId="0B52FE1D"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7.7%</w:t>
            </w:r>
          </w:p>
        </w:tc>
        <w:tc>
          <w:tcPr>
            <w:tcW w:w="0" w:type="auto"/>
            <w:vMerge w:val="restart"/>
            <w:tcBorders>
              <w:top w:val="single" w:sz="4" w:space="0" w:color="auto"/>
            </w:tcBorders>
            <w:vAlign w:val="center"/>
          </w:tcPr>
          <w:p w14:paraId="09EB5B15"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AGAR, 2018</w:t>
            </w:r>
          </w:p>
        </w:tc>
        <w:tc>
          <w:tcPr>
            <w:tcW w:w="0" w:type="auto"/>
            <w:tcBorders>
              <w:top w:val="single" w:sz="4" w:space="0" w:color="auto"/>
            </w:tcBorders>
          </w:tcPr>
          <w:p w14:paraId="2511DF1D"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11 Days</w:t>
            </w:r>
          </w:p>
        </w:tc>
        <w:tc>
          <w:tcPr>
            <w:tcW w:w="0" w:type="auto"/>
            <w:tcBorders>
              <w:top w:val="single" w:sz="4" w:space="0" w:color="auto"/>
            </w:tcBorders>
          </w:tcPr>
          <w:p w14:paraId="39A9350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A´ lvarez-Marı´n  2016</w:t>
            </w:r>
          </w:p>
        </w:tc>
      </w:tr>
      <w:tr w:rsidR="007648C6" w:rsidRPr="0070759B" w14:paraId="4FDE19EC" w14:textId="77777777" w:rsidTr="006D0F91">
        <w:tc>
          <w:tcPr>
            <w:tcW w:w="1276" w:type="dxa"/>
          </w:tcPr>
          <w:p w14:paraId="135743CC" w14:textId="34A01E6E" w:rsidR="00A875A0" w:rsidRPr="0070759B" w:rsidRDefault="00A875A0" w:rsidP="0070759B">
            <w:pPr>
              <w:ind w:left="166"/>
              <w:rPr>
                <w:rFonts w:ascii="Arial Narrow" w:hAnsi="Arial Narrow"/>
                <w:sz w:val="20"/>
                <w:szCs w:val="20"/>
              </w:rPr>
            </w:pPr>
            <w:r w:rsidRPr="0070759B">
              <w:rPr>
                <w:rFonts w:ascii="Arial Narrow" w:hAnsi="Arial Narrow" w:cs="Calibri"/>
                <w:color w:val="000000"/>
                <w:sz w:val="20"/>
                <w:szCs w:val="20"/>
              </w:rPr>
              <w:t>ESBL E</w:t>
            </w:r>
            <w:r w:rsidR="00AE797F">
              <w:rPr>
                <w:rFonts w:ascii="Arial Narrow" w:hAnsi="Arial Narrow" w:cs="Calibri"/>
                <w:color w:val="000000"/>
                <w:sz w:val="20"/>
                <w:szCs w:val="20"/>
              </w:rPr>
              <w:t>.</w:t>
            </w:r>
            <w:r w:rsidRPr="0070759B">
              <w:rPr>
                <w:rFonts w:ascii="Arial Narrow" w:hAnsi="Arial Narrow" w:cs="Calibri"/>
                <w:color w:val="000000"/>
                <w:sz w:val="20"/>
                <w:szCs w:val="20"/>
              </w:rPr>
              <w:t xml:space="preserve"> </w:t>
            </w:r>
            <w:r w:rsidR="00AE797F">
              <w:rPr>
                <w:rFonts w:ascii="Arial Narrow" w:hAnsi="Arial Narrow" w:cs="Calibri"/>
                <w:color w:val="000000"/>
                <w:sz w:val="20"/>
                <w:szCs w:val="20"/>
              </w:rPr>
              <w:t>c</w:t>
            </w:r>
            <w:r w:rsidRPr="0070759B">
              <w:rPr>
                <w:rFonts w:ascii="Arial Narrow" w:hAnsi="Arial Narrow" w:cs="Calibri"/>
                <w:color w:val="000000"/>
                <w:sz w:val="20"/>
                <w:szCs w:val="20"/>
              </w:rPr>
              <w:t xml:space="preserve">oli </w:t>
            </w:r>
          </w:p>
        </w:tc>
        <w:tc>
          <w:tcPr>
            <w:tcW w:w="851" w:type="dxa"/>
          </w:tcPr>
          <w:p w14:paraId="15D0B577"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0.045</w:t>
            </w:r>
          </w:p>
        </w:tc>
        <w:tc>
          <w:tcPr>
            <w:tcW w:w="992" w:type="dxa"/>
          </w:tcPr>
          <w:p w14:paraId="02CE4D3B"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0.054</w:t>
            </w:r>
          </w:p>
        </w:tc>
        <w:tc>
          <w:tcPr>
            <w:tcW w:w="992" w:type="dxa"/>
          </w:tcPr>
          <w:p w14:paraId="3F759059"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0.034</w:t>
            </w:r>
          </w:p>
        </w:tc>
        <w:tc>
          <w:tcPr>
            <w:tcW w:w="1172" w:type="dxa"/>
            <w:vMerge/>
          </w:tcPr>
          <w:p w14:paraId="1C2F7DDA" w14:textId="77777777" w:rsidR="00A875A0" w:rsidRPr="0070759B" w:rsidRDefault="00A875A0" w:rsidP="0070759B">
            <w:pPr>
              <w:rPr>
                <w:rFonts w:ascii="Arial Narrow" w:hAnsi="Arial Narrow"/>
                <w:sz w:val="20"/>
                <w:szCs w:val="20"/>
              </w:rPr>
            </w:pPr>
          </w:p>
        </w:tc>
        <w:tc>
          <w:tcPr>
            <w:tcW w:w="0" w:type="auto"/>
          </w:tcPr>
          <w:p w14:paraId="64FBE4AB"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14.4%</w:t>
            </w:r>
          </w:p>
        </w:tc>
        <w:tc>
          <w:tcPr>
            <w:tcW w:w="0" w:type="auto"/>
            <w:vMerge/>
          </w:tcPr>
          <w:p w14:paraId="2E80511C" w14:textId="77777777" w:rsidR="00A875A0" w:rsidRPr="0070759B" w:rsidRDefault="00A875A0" w:rsidP="0070759B">
            <w:pPr>
              <w:rPr>
                <w:rFonts w:ascii="Arial Narrow" w:hAnsi="Arial Narrow"/>
                <w:sz w:val="20"/>
                <w:szCs w:val="20"/>
              </w:rPr>
            </w:pPr>
          </w:p>
        </w:tc>
        <w:tc>
          <w:tcPr>
            <w:tcW w:w="0" w:type="auto"/>
          </w:tcPr>
          <w:p w14:paraId="0BB4629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17 Days</w:t>
            </w:r>
          </w:p>
        </w:tc>
        <w:tc>
          <w:tcPr>
            <w:tcW w:w="0" w:type="auto"/>
          </w:tcPr>
          <w:p w14:paraId="2237C06F" w14:textId="77777777" w:rsidR="00A875A0" w:rsidRPr="0070759B" w:rsidRDefault="00A875A0" w:rsidP="0070759B">
            <w:pPr>
              <w:rPr>
                <w:rFonts w:ascii="Arial Narrow" w:hAnsi="Arial Narrow" w:cs="Calibri"/>
                <w:color w:val="000000"/>
                <w:sz w:val="20"/>
                <w:szCs w:val="20"/>
              </w:rPr>
            </w:pPr>
            <w:r w:rsidRPr="0070759B">
              <w:rPr>
                <w:rFonts w:ascii="Arial Narrow" w:hAnsi="Arial Narrow" w:cs="Calibri"/>
                <w:color w:val="000000"/>
                <w:sz w:val="20"/>
                <w:szCs w:val="20"/>
              </w:rPr>
              <w:t>Suzuki  2020</w:t>
            </w:r>
          </w:p>
        </w:tc>
      </w:tr>
      <w:tr w:rsidR="007648C6" w:rsidRPr="0070759B" w14:paraId="3B0F34EE" w14:textId="77777777" w:rsidTr="006D0F91">
        <w:tc>
          <w:tcPr>
            <w:tcW w:w="1276" w:type="dxa"/>
          </w:tcPr>
          <w:p w14:paraId="16954409" w14:textId="77777777" w:rsidR="00A875A0" w:rsidRPr="0070759B" w:rsidRDefault="00A875A0" w:rsidP="0070759B">
            <w:pPr>
              <w:ind w:left="166"/>
              <w:rPr>
                <w:rFonts w:ascii="Arial Narrow" w:hAnsi="Arial Narrow"/>
                <w:sz w:val="20"/>
                <w:szCs w:val="20"/>
              </w:rPr>
            </w:pPr>
            <w:r w:rsidRPr="0070759B">
              <w:rPr>
                <w:rFonts w:ascii="Arial Narrow" w:hAnsi="Arial Narrow" w:cs="Calibri"/>
                <w:color w:val="000000"/>
                <w:sz w:val="20"/>
                <w:szCs w:val="20"/>
              </w:rPr>
              <w:t xml:space="preserve">MRSA </w:t>
            </w:r>
          </w:p>
        </w:tc>
        <w:tc>
          <w:tcPr>
            <w:tcW w:w="851" w:type="dxa"/>
          </w:tcPr>
          <w:p w14:paraId="775FC3D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0.016</w:t>
            </w:r>
          </w:p>
        </w:tc>
        <w:tc>
          <w:tcPr>
            <w:tcW w:w="992" w:type="dxa"/>
          </w:tcPr>
          <w:p w14:paraId="2FE80BC2"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0.012</w:t>
            </w:r>
          </w:p>
        </w:tc>
        <w:tc>
          <w:tcPr>
            <w:tcW w:w="992" w:type="dxa"/>
          </w:tcPr>
          <w:p w14:paraId="7417DB6E"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0.047</w:t>
            </w:r>
          </w:p>
        </w:tc>
        <w:tc>
          <w:tcPr>
            <w:tcW w:w="1172" w:type="dxa"/>
            <w:vMerge/>
          </w:tcPr>
          <w:p w14:paraId="5249EF84" w14:textId="77777777" w:rsidR="00A875A0" w:rsidRPr="0070759B" w:rsidRDefault="00A875A0" w:rsidP="0070759B">
            <w:pPr>
              <w:rPr>
                <w:rFonts w:ascii="Arial Narrow" w:hAnsi="Arial Narrow"/>
                <w:sz w:val="20"/>
                <w:szCs w:val="20"/>
              </w:rPr>
            </w:pPr>
          </w:p>
        </w:tc>
        <w:tc>
          <w:tcPr>
            <w:tcW w:w="0" w:type="auto"/>
          </w:tcPr>
          <w:p w14:paraId="79766BC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17.7%</w:t>
            </w:r>
          </w:p>
        </w:tc>
        <w:tc>
          <w:tcPr>
            <w:tcW w:w="0" w:type="auto"/>
            <w:vMerge/>
          </w:tcPr>
          <w:p w14:paraId="4F1270F0" w14:textId="77777777" w:rsidR="00A875A0" w:rsidRPr="0070759B" w:rsidRDefault="00A875A0" w:rsidP="0070759B">
            <w:pPr>
              <w:rPr>
                <w:rFonts w:ascii="Arial Narrow" w:hAnsi="Arial Narrow"/>
                <w:sz w:val="20"/>
                <w:szCs w:val="20"/>
              </w:rPr>
            </w:pPr>
          </w:p>
        </w:tc>
        <w:tc>
          <w:tcPr>
            <w:tcW w:w="0" w:type="auto"/>
          </w:tcPr>
          <w:p w14:paraId="11837C89"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35 Days</w:t>
            </w:r>
          </w:p>
        </w:tc>
        <w:tc>
          <w:tcPr>
            <w:tcW w:w="0" w:type="auto"/>
          </w:tcPr>
          <w:p w14:paraId="7C4D42F9" w14:textId="77777777" w:rsidR="00A875A0" w:rsidRPr="0070759B" w:rsidRDefault="00A875A0" w:rsidP="0070759B">
            <w:pPr>
              <w:rPr>
                <w:rFonts w:ascii="Arial Narrow" w:hAnsi="Arial Narrow" w:cs="Calibri"/>
                <w:color w:val="000000"/>
                <w:sz w:val="20"/>
                <w:szCs w:val="20"/>
              </w:rPr>
            </w:pPr>
            <w:r w:rsidRPr="0070759B">
              <w:rPr>
                <w:rFonts w:ascii="Arial Narrow" w:hAnsi="Arial Narrow" w:cs="Calibri"/>
                <w:color w:val="000000"/>
                <w:sz w:val="20"/>
                <w:szCs w:val="20"/>
              </w:rPr>
              <w:t>Kirwin. 2019</w:t>
            </w:r>
          </w:p>
        </w:tc>
      </w:tr>
      <w:tr w:rsidR="007648C6" w:rsidRPr="0070759B" w14:paraId="74B88D12" w14:textId="77777777" w:rsidTr="006D0F91">
        <w:tc>
          <w:tcPr>
            <w:tcW w:w="1276" w:type="dxa"/>
          </w:tcPr>
          <w:p w14:paraId="516E6CA5" w14:textId="77777777" w:rsidR="00A875A0" w:rsidRPr="0070759B" w:rsidRDefault="00A875A0" w:rsidP="0070759B">
            <w:pPr>
              <w:ind w:left="166"/>
              <w:rPr>
                <w:rFonts w:ascii="Arial Narrow" w:hAnsi="Arial Narrow"/>
                <w:sz w:val="20"/>
                <w:szCs w:val="20"/>
              </w:rPr>
            </w:pPr>
            <w:r w:rsidRPr="0070759B">
              <w:rPr>
                <w:rFonts w:ascii="Arial Narrow" w:hAnsi="Arial Narrow" w:cs="Calibri"/>
                <w:color w:val="000000"/>
                <w:sz w:val="20"/>
                <w:szCs w:val="20"/>
              </w:rPr>
              <w:t xml:space="preserve">ESBL KP. </w:t>
            </w:r>
          </w:p>
        </w:tc>
        <w:tc>
          <w:tcPr>
            <w:tcW w:w="851" w:type="dxa"/>
          </w:tcPr>
          <w:p w14:paraId="144ADC26"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0.003</w:t>
            </w:r>
          </w:p>
        </w:tc>
        <w:tc>
          <w:tcPr>
            <w:tcW w:w="992" w:type="dxa"/>
          </w:tcPr>
          <w:p w14:paraId="16EC47FE"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0.012</w:t>
            </w:r>
          </w:p>
        </w:tc>
        <w:tc>
          <w:tcPr>
            <w:tcW w:w="992" w:type="dxa"/>
          </w:tcPr>
          <w:p w14:paraId="019298DE"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0.002</w:t>
            </w:r>
          </w:p>
        </w:tc>
        <w:tc>
          <w:tcPr>
            <w:tcW w:w="1172" w:type="dxa"/>
            <w:vMerge/>
          </w:tcPr>
          <w:p w14:paraId="6FFF3BF6" w14:textId="77777777" w:rsidR="00A875A0" w:rsidRPr="0070759B" w:rsidRDefault="00A875A0" w:rsidP="0070759B">
            <w:pPr>
              <w:rPr>
                <w:rFonts w:ascii="Arial Narrow" w:hAnsi="Arial Narrow"/>
                <w:sz w:val="20"/>
                <w:szCs w:val="20"/>
              </w:rPr>
            </w:pPr>
          </w:p>
        </w:tc>
        <w:tc>
          <w:tcPr>
            <w:tcW w:w="0" w:type="auto"/>
          </w:tcPr>
          <w:p w14:paraId="2DAC38DE"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20.0%</w:t>
            </w:r>
          </w:p>
        </w:tc>
        <w:tc>
          <w:tcPr>
            <w:tcW w:w="0" w:type="auto"/>
            <w:vMerge/>
          </w:tcPr>
          <w:p w14:paraId="430E5C43" w14:textId="77777777" w:rsidR="00A875A0" w:rsidRPr="0070759B" w:rsidRDefault="00A875A0" w:rsidP="0070759B">
            <w:pPr>
              <w:rPr>
                <w:rFonts w:ascii="Arial Narrow" w:hAnsi="Arial Narrow"/>
                <w:sz w:val="20"/>
                <w:szCs w:val="20"/>
              </w:rPr>
            </w:pPr>
          </w:p>
        </w:tc>
        <w:tc>
          <w:tcPr>
            <w:tcW w:w="0" w:type="auto"/>
          </w:tcPr>
          <w:p w14:paraId="18F65859"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17 Days</w:t>
            </w:r>
          </w:p>
        </w:tc>
        <w:tc>
          <w:tcPr>
            <w:tcW w:w="0" w:type="auto"/>
          </w:tcPr>
          <w:p w14:paraId="3DA81849" w14:textId="77777777" w:rsidR="00A875A0" w:rsidRPr="0070759B" w:rsidRDefault="00A875A0" w:rsidP="0070759B">
            <w:pPr>
              <w:rPr>
                <w:rFonts w:ascii="Arial Narrow" w:hAnsi="Arial Narrow"/>
                <w:sz w:val="20"/>
                <w:szCs w:val="20"/>
              </w:rPr>
            </w:pPr>
            <w:r w:rsidRPr="0070759B">
              <w:rPr>
                <w:rFonts w:ascii="Arial Narrow" w:hAnsi="Arial Narrow" w:cs="Calibri"/>
                <w:color w:val="000000"/>
                <w:sz w:val="20"/>
                <w:szCs w:val="20"/>
              </w:rPr>
              <w:t>Suzuki  2020</w:t>
            </w:r>
          </w:p>
        </w:tc>
      </w:tr>
      <w:tr w:rsidR="007648C6" w:rsidRPr="0070759B" w14:paraId="08BC941F" w14:textId="77777777" w:rsidTr="006D0F91">
        <w:tc>
          <w:tcPr>
            <w:tcW w:w="1276" w:type="dxa"/>
          </w:tcPr>
          <w:p w14:paraId="6708E299" w14:textId="77777777" w:rsidR="00A875A0" w:rsidRPr="0070759B" w:rsidRDefault="00A875A0" w:rsidP="0070759B">
            <w:pPr>
              <w:ind w:left="166"/>
              <w:rPr>
                <w:rFonts w:ascii="Arial Narrow" w:hAnsi="Arial Narrow"/>
                <w:sz w:val="20"/>
                <w:szCs w:val="20"/>
              </w:rPr>
            </w:pPr>
            <w:r w:rsidRPr="0070759B">
              <w:rPr>
                <w:rFonts w:ascii="Arial Narrow" w:hAnsi="Arial Narrow"/>
                <w:sz w:val="20"/>
                <w:szCs w:val="20"/>
              </w:rPr>
              <w:t xml:space="preserve">PA </w:t>
            </w:r>
          </w:p>
        </w:tc>
        <w:tc>
          <w:tcPr>
            <w:tcW w:w="851" w:type="dxa"/>
          </w:tcPr>
          <w:p w14:paraId="5AE9F98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0.023</w:t>
            </w:r>
          </w:p>
        </w:tc>
        <w:tc>
          <w:tcPr>
            <w:tcW w:w="992" w:type="dxa"/>
          </w:tcPr>
          <w:p w14:paraId="5D175443"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0.010</w:t>
            </w:r>
          </w:p>
        </w:tc>
        <w:tc>
          <w:tcPr>
            <w:tcW w:w="992" w:type="dxa"/>
          </w:tcPr>
          <w:p w14:paraId="63087776"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0.002</w:t>
            </w:r>
          </w:p>
        </w:tc>
        <w:tc>
          <w:tcPr>
            <w:tcW w:w="1172" w:type="dxa"/>
            <w:vMerge/>
          </w:tcPr>
          <w:p w14:paraId="56DBE400" w14:textId="77777777" w:rsidR="00A875A0" w:rsidRPr="0070759B" w:rsidRDefault="00A875A0" w:rsidP="0070759B">
            <w:pPr>
              <w:rPr>
                <w:rFonts w:ascii="Arial Narrow" w:hAnsi="Arial Narrow"/>
                <w:sz w:val="20"/>
                <w:szCs w:val="20"/>
              </w:rPr>
            </w:pPr>
          </w:p>
        </w:tc>
        <w:tc>
          <w:tcPr>
            <w:tcW w:w="0" w:type="auto"/>
          </w:tcPr>
          <w:p w14:paraId="4CC6B0B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28.6%</w:t>
            </w:r>
          </w:p>
        </w:tc>
        <w:tc>
          <w:tcPr>
            <w:tcW w:w="0" w:type="auto"/>
            <w:vMerge/>
          </w:tcPr>
          <w:p w14:paraId="7D751DDC" w14:textId="77777777" w:rsidR="00A875A0" w:rsidRPr="0070759B" w:rsidRDefault="00A875A0" w:rsidP="0070759B">
            <w:pPr>
              <w:rPr>
                <w:rFonts w:ascii="Arial Narrow" w:hAnsi="Arial Narrow"/>
                <w:sz w:val="20"/>
                <w:szCs w:val="20"/>
              </w:rPr>
            </w:pPr>
          </w:p>
        </w:tc>
        <w:tc>
          <w:tcPr>
            <w:tcW w:w="0" w:type="auto"/>
          </w:tcPr>
          <w:p w14:paraId="11077D88"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9 Days</w:t>
            </w:r>
          </w:p>
        </w:tc>
        <w:tc>
          <w:tcPr>
            <w:tcW w:w="0" w:type="auto"/>
          </w:tcPr>
          <w:p w14:paraId="67678094"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Kaier 2019</w:t>
            </w:r>
          </w:p>
        </w:tc>
      </w:tr>
      <w:tr w:rsidR="007648C6" w:rsidRPr="0070759B" w14:paraId="49490A24" w14:textId="77777777" w:rsidTr="006D0F91">
        <w:tc>
          <w:tcPr>
            <w:tcW w:w="1276" w:type="dxa"/>
          </w:tcPr>
          <w:p w14:paraId="458B2162" w14:textId="77777777" w:rsidR="00A875A0" w:rsidRPr="0070759B" w:rsidRDefault="00A875A0" w:rsidP="0070759B">
            <w:pPr>
              <w:ind w:left="166"/>
              <w:rPr>
                <w:rFonts w:ascii="Arial Narrow" w:hAnsi="Arial Narrow"/>
                <w:sz w:val="20"/>
                <w:szCs w:val="20"/>
              </w:rPr>
            </w:pPr>
            <w:r w:rsidRPr="0070759B">
              <w:rPr>
                <w:rFonts w:ascii="Arial Narrow" w:hAnsi="Arial Narrow" w:cs="Calibri"/>
                <w:color w:val="000000"/>
                <w:sz w:val="20"/>
                <w:szCs w:val="20"/>
              </w:rPr>
              <w:t xml:space="preserve">CPE </w:t>
            </w:r>
          </w:p>
        </w:tc>
        <w:tc>
          <w:tcPr>
            <w:tcW w:w="851" w:type="dxa"/>
          </w:tcPr>
          <w:p w14:paraId="058C8851"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0.003</w:t>
            </w:r>
          </w:p>
        </w:tc>
        <w:tc>
          <w:tcPr>
            <w:tcW w:w="992" w:type="dxa"/>
          </w:tcPr>
          <w:p w14:paraId="7B564B7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0.000</w:t>
            </w:r>
          </w:p>
        </w:tc>
        <w:tc>
          <w:tcPr>
            <w:tcW w:w="992" w:type="dxa"/>
          </w:tcPr>
          <w:p w14:paraId="389ADFDD"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0.010</w:t>
            </w:r>
          </w:p>
        </w:tc>
        <w:tc>
          <w:tcPr>
            <w:tcW w:w="1172" w:type="dxa"/>
            <w:vMerge/>
          </w:tcPr>
          <w:p w14:paraId="288AF907" w14:textId="77777777" w:rsidR="00A875A0" w:rsidRPr="0070759B" w:rsidRDefault="00A875A0" w:rsidP="0070759B">
            <w:pPr>
              <w:rPr>
                <w:rFonts w:ascii="Arial Narrow" w:hAnsi="Arial Narrow"/>
                <w:sz w:val="20"/>
                <w:szCs w:val="20"/>
              </w:rPr>
            </w:pPr>
          </w:p>
        </w:tc>
        <w:tc>
          <w:tcPr>
            <w:tcW w:w="0" w:type="auto"/>
          </w:tcPr>
          <w:p w14:paraId="76804FEA"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6.7%</w:t>
            </w:r>
          </w:p>
        </w:tc>
        <w:tc>
          <w:tcPr>
            <w:tcW w:w="0" w:type="auto"/>
            <w:vMerge/>
          </w:tcPr>
          <w:p w14:paraId="3386C410" w14:textId="77777777" w:rsidR="00A875A0" w:rsidRPr="0070759B" w:rsidRDefault="00A875A0" w:rsidP="0070759B">
            <w:pPr>
              <w:rPr>
                <w:rFonts w:ascii="Arial Narrow" w:hAnsi="Arial Narrow"/>
                <w:sz w:val="20"/>
                <w:szCs w:val="20"/>
              </w:rPr>
            </w:pPr>
          </w:p>
        </w:tc>
        <w:tc>
          <w:tcPr>
            <w:tcW w:w="0" w:type="auto"/>
          </w:tcPr>
          <w:p w14:paraId="541C5D9F"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15 Days</w:t>
            </w:r>
          </w:p>
        </w:tc>
        <w:tc>
          <w:tcPr>
            <w:tcW w:w="0" w:type="auto"/>
          </w:tcPr>
          <w:p w14:paraId="5F40855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Rodriguez-Acevedo . 2020</w:t>
            </w:r>
          </w:p>
        </w:tc>
      </w:tr>
      <w:tr w:rsidR="007648C6" w:rsidRPr="0070759B" w14:paraId="172ADC05" w14:textId="77777777" w:rsidTr="006D0F91">
        <w:tc>
          <w:tcPr>
            <w:tcW w:w="1276" w:type="dxa"/>
          </w:tcPr>
          <w:p w14:paraId="1216DA40" w14:textId="77777777" w:rsidR="00A875A0" w:rsidRPr="0070759B" w:rsidRDefault="00A875A0" w:rsidP="0070759B">
            <w:pPr>
              <w:ind w:left="166"/>
              <w:rPr>
                <w:rFonts w:ascii="Arial Narrow" w:hAnsi="Arial Narrow"/>
                <w:sz w:val="20"/>
                <w:szCs w:val="20"/>
              </w:rPr>
            </w:pPr>
            <w:r w:rsidRPr="0070759B">
              <w:rPr>
                <w:rFonts w:ascii="Arial Narrow" w:hAnsi="Arial Narrow" w:cs="Calibri"/>
                <w:color w:val="000000"/>
                <w:sz w:val="20"/>
                <w:szCs w:val="20"/>
              </w:rPr>
              <w:t xml:space="preserve">VRE </w:t>
            </w:r>
          </w:p>
        </w:tc>
        <w:tc>
          <w:tcPr>
            <w:tcW w:w="851" w:type="dxa"/>
          </w:tcPr>
          <w:p w14:paraId="11BF948E"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0.019</w:t>
            </w:r>
          </w:p>
        </w:tc>
        <w:tc>
          <w:tcPr>
            <w:tcW w:w="992" w:type="dxa"/>
          </w:tcPr>
          <w:p w14:paraId="7DB2D41D"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0.017</w:t>
            </w:r>
          </w:p>
        </w:tc>
        <w:tc>
          <w:tcPr>
            <w:tcW w:w="992" w:type="dxa"/>
          </w:tcPr>
          <w:p w14:paraId="50805625"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0.020</w:t>
            </w:r>
          </w:p>
        </w:tc>
        <w:tc>
          <w:tcPr>
            <w:tcW w:w="1172" w:type="dxa"/>
            <w:vMerge/>
          </w:tcPr>
          <w:p w14:paraId="66759BC9" w14:textId="77777777" w:rsidR="00A875A0" w:rsidRPr="0070759B" w:rsidRDefault="00A875A0" w:rsidP="0070759B">
            <w:pPr>
              <w:rPr>
                <w:rFonts w:ascii="Arial Narrow" w:hAnsi="Arial Narrow"/>
                <w:sz w:val="20"/>
                <w:szCs w:val="20"/>
              </w:rPr>
            </w:pPr>
          </w:p>
        </w:tc>
        <w:tc>
          <w:tcPr>
            <w:tcW w:w="0" w:type="auto"/>
          </w:tcPr>
          <w:p w14:paraId="48E65FC3" w14:textId="6E0B9FC7" w:rsidR="00A875A0" w:rsidRPr="0070759B" w:rsidRDefault="007648C6" w:rsidP="0070759B">
            <w:pPr>
              <w:rPr>
                <w:rFonts w:ascii="Arial Narrow" w:hAnsi="Arial Narrow"/>
                <w:sz w:val="20"/>
                <w:szCs w:val="20"/>
              </w:rPr>
            </w:pPr>
            <w:r w:rsidRPr="0070759B">
              <w:rPr>
                <w:rFonts w:ascii="Arial Narrow" w:hAnsi="Arial Narrow"/>
                <w:sz w:val="20"/>
                <w:szCs w:val="20"/>
              </w:rPr>
              <w:t>36.6</w:t>
            </w:r>
            <w:r w:rsidR="00A875A0" w:rsidRPr="0070759B">
              <w:rPr>
                <w:rFonts w:ascii="Arial Narrow" w:hAnsi="Arial Narrow"/>
                <w:sz w:val="20"/>
                <w:szCs w:val="20"/>
              </w:rPr>
              <w:t>%</w:t>
            </w:r>
          </w:p>
        </w:tc>
        <w:tc>
          <w:tcPr>
            <w:tcW w:w="0" w:type="auto"/>
            <w:vMerge/>
          </w:tcPr>
          <w:p w14:paraId="48F48B57" w14:textId="77777777" w:rsidR="00A875A0" w:rsidRPr="0070759B" w:rsidRDefault="00A875A0" w:rsidP="0070759B">
            <w:pPr>
              <w:rPr>
                <w:rFonts w:ascii="Arial Narrow" w:hAnsi="Arial Narrow"/>
                <w:sz w:val="20"/>
                <w:szCs w:val="20"/>
              </w:rPr>
            </w:pPr>
          </w:p>
        </w:tc>
        <w:tc>
          <w:tcPr>
            <w:tcW w:w="0" w:type="auto"/>
          </w:tcPr>
          <w:p w14:paraId="689257BA"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14 Days</w:t>
            </w:r>
          </w:p>
        </w:tc>
        <w:tc>
          <w:tcPr>
            <w:tcW w:w="0" w:type="auto"/>
          </w:tcPr>
          <w:p w14:paraId="513C7394"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Lloyd-smith  (2013)</w:t>
            </w:r>
          </w:p>
        </w:tc>
      </w:tr>
      <w:tr w:rsidR="007648C6" w:rsidRPr="0070759B" w14:paraId="613E6582" w14:textId="77777777" w:rsidTr="006D0F91">
        <w:tc>
          <w:tcPr>
            <w:tcW w:w="1276" w:type="dxa"/>
            <w:tcBorders>
              <w:bottom w:val="single" w:sz="4" w:space="0" w:color="auto"/>
            </w:tcBorders>
          </w:tcPr>
          <w:p w14:paraId="62476AD4" w14:textId="77777777" w:rsidR="00A875A0" w:rsidRPr="0070759B" w:rsidRDefault="00A875A0" w:rsidP="0070759B">
            <w:pPr>
              <w:ind w:left="166"/>
              <w:rPr>
                <w:rFonts w:ascii="Arial Narrow" w:hAnsi="Arial Narrow"/>
                <w:sz w:val="20"/>
                <w:szCs w:val="20"/>
              </w:rPr>
            </w:pPr>
            <w:r w:rsidRPr="0070759B">
              <w:rPr>
                <w:rFonts w:ascii="Arial Narrow" w:hAnsi="Arial Narrow"/>
                <w:sz w:val="20"/>
                <w:szCs w:val="20"/>
              </w:rPr>
              <w:t xml:space="preserve">CDI </w:t>
            </w:r>
          </w:p>
        </w:tc>
        <w:tc>
          <w:tcPr>
            <w:tcW w:w="851" w:type="dxa"/>
            <w:tcBorders>
              <w:bottom w:val="single" w:sz="4" w:space="0" w:color="auto"/>
            </w:tcBorders>
          </w:tcPr>
          <w:p w14:paraId="68DA3E00"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0.013</w:t>
            </w:r>
          </w:p>
        </w:tc>
        <w:tc>
          <w:tcPr>
            <w:tcW w:w="992" w:type="dxa"/>
            <w:tcBorders>
              <w:bottom w:val="single" w:sz="4" w:space="0" w:color="auto"/>
            </w:tcBorders>
          </w:tcPr>
          <w:p w14:paraId="178970ED"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0.012</w:t>
            </w:r>
          </w:p>
        </w:tc>
        <w:tc>
          <w:tcPr>
            <w:tcW w:w="992" w:type="dxa"/>
            <w:tcBorders>
              <w:bottom w:val="single" w:sz="4" w:space="0" w:color="auto"/>
            </w:tcBorders>
          </w:tcPr>
          <w:p w14:paraId="0EBDEF4B"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0.017</w:t>
            </w:r>
          </w:p>
        </w:tc>
        <w:tc>
          <w:tcPr>
            <w:tcW w:w="1172" w:type="dxa"/>
            <w:vMerge/>
            <w:tcBorders>
              <w:bottom w:val="single" w:sz="4" w:space="0" w:color="auto"/>
            </w:tcBorders>
          </w:tcPr>
          <w:p w14:paraId="2791D6C1" w14:textId="77777777" w:rsidR="00A875A0" w:rsidRPr="0070759B" w:rsidRDefault="00A875A0" w:rsidP="0070759B">
            <w:pPr>
              <w:rPr>
                <w:rFonts w:ascii="Arial Narrow" w:hAnsi="Arial Narrow"/>
                <w:sz w:val="20"/>
                <w:szCs w:val="20"/>
              </w:rPr>
            </w:pPr>
          </w:p>
        </w:tc>
        <w:tc>
          <w:tcPr>
            <w:tcW w:w="0" w:type="auto"/>
            <w:tcBorders>
              <w:bottom w:val="single" w:sz="4" w:space="0" w:color="auto"/>
            </w:tcBorders>
          </w:tcPr>
          <w:p w14:paraId="20E88108"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0.7%</w:t>
            </w:r>
          </w:p>
        </w:tc>
        <w:tc>
          <w:tcPr>
            <w:tcW w:w="0" w:type="auto"/>
            <w:tcBorders>
              <w:bottom w:val="single" w:sz="4" w:space="0" w:color="auto"/>
            </w:tcBorders>
            <w:vAlign w:val="center"/>
          </w:tcPr>
          <w:p w14:paraId="12AADE5C"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ACSQHC 2018</w:t>
            </w:r>
          </w:p>
        </w:tc>
        <w:tc>
          <w:tcPr>
            <w:tcW w:w="0" w:type="auto"/>
            <w:tcBorders>
              <w:bottom w:val="single" w:sz="4" w:space="0" w:color="auto"/>
            </w:tcBorders>
          </w:tcPr>
          <w:p w14:paraId="402129B7"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5 Days</w:t>
            </w:r>
          </w:p>
        </w:tc>
        <w:tc>
          <w:tcPr>
            <w:tcW w:w="0" w:type="auto"/>
            <w:tcBorders>
              <w:bottom w:val="single" w:sz="4" w:space="0" w:color="auto"/>
            </w:tcBorders>
          </w:tcPr>
          <w:p w14:paraId="534A3775" w14:textId="77777777" w:rsidR="00A875A0" w:rsidRPr="0070759B" w:rsidRDefault="00A875A0" w:rsidP="0070759B">
            <w:pPr>
              <w:rPr>
                <w:rFonts w:ascii="Arial Narrow" w:hAnsi="Arial Narrow"/>
                <w:sz w:val="20"/>
                <w:szCs w:val="20"/>
              </w:rPr>
            </w:pPr>
            <w:r w:rsidRPr="0070759B">
              <w:rPr>
                <w:rFonts w:ascii="Arial Narrow" w:hAnsi="Arial Narrow"/>
                <w:sz w:val="20"/>
                <w:szCs w:val="20"/>
              </w:rPr>
              <w:t>Lagu 2014</w:t>
            </w:r>
          </w:p>
        </w:tc>
      </w:tr>
    </w:tbl>
    <w:p w14:paraId="46E1A5BE" w14:textId="10B91ADD" w:rsidR="00BD13DA" w:rsidRDefault="00A875A0" w:rsidP="00A875A0">
      <w:pPr>
        <w:spacing w:after="0"/>
        <w:rPr>
          <w:rFonts w:ascii="Arial Narrow" w:hAnsi="Arial Narrow"/>
          <w:sz w:val="18"/>
          <w:szCs w:val="18"/>
        </w:rPr>
      </w:pPr>
      <w:r w:rsidRPr="00A875A0">
        <w:rPr>
          <w:rFonts w:ascii="Arial Narrow" w:hAnsi="Arial Narrow"/>
          <w:sz w:val="18"/>
          <w:szCs w:val="18"/>
        </w:rPr>
        <w:t xml:space="preserve">Abbreviations: MRSA – Methicillin-resistant </w:t>
      </w:r>
      <w:r w:rsidRPr="00125337">
        <w:rPr>
          <w:rFonts w:ascii="Arial Narrow" w:hAnsi="Arial Narrow"/>
          <w:i/>
          <w:sz w:val="18"/>
          <w:szCs w:val="18"/>
        </w:rPr>
        <w:t>staphylococcus aureus</w:t>
      </w:r>
      <w:r w:rsidRPr="00A875A0">
        <w:rPr>
          <w:rFonts w:ascii="Arial Narrow" w:hAnsi="Arial Narrow"/>
          <w:sz w:val="18"/>
          <w:szCs w:val="18"/>
        </w:rPr>
        <w:t>, ESBL  - Extended spectrum beta-lactamases, E.</w:t>
      </w:r>
      <w:r w:rsidR="00DD61B6">
        <w:rPr>
          <w:rFonts w:ascii="Arial Narrow" w:hAnsi="Arial Narrow"/>
          <w:sz w:val="18"/>
          <w:szCs w:val="18"/>
        </w:rPr>
        <w:t xml:space="preserve"> c</w:t>
      </w:r>
      <w:r w:rsidRPr="00A875A0">
        <w:rPr>
          <w:rFonts w:ascii="Arial Narrow" w:hAnsi="Arial Narrow"/>
          <w:sz w:val="18"/>
          <w:szCs w:val="18"/>
        </w:rPr>
        <w:t xml:space="preserve">oli - </w:t>
      </w:r>
      <w:r w:rsidRPr="00125337">
        <w:rPr>
          <w:rFonts w:ascii="Arial Narrow" w:hAnsi="Arial Narrow"/>
          <w:i/>
          <w:sz w:val="18"/>
          <w:szCs w:val="18"/>
        </w:rPr>
        <w:t>Escherichia coli</w:t>
      </w:r>
      <w:r w:rsidRPr="00A875A0">
        <w:rPr>
          <w:rFonts w:ascii="Arial Narrow" w:hAnsi="Arial Narrow"/>
          <w:sz w:val="18"/>
          <w:szCs w:val="18"/>
        </w:rPr>
        <w:t xml:space="preserve">; KP - </w:t>
      </w:r>
      <w:r w:rsidRPr="00125337">
        <w:rPr>
          <w:rFonts w:ascii="Arial Narrow" w:hAnsi="Arial Narrow"/>
          <w:i/>
          <w:sz w:val="18"/>
          <w:szCs w:val="18"/>
        </w:rPr>
        <w:t>Klebsiella pneumonia</w:t>
      </w:r>
      <w:r w:rsidR="00DD61B6">
        <w:rPr>
          <w:rFonts w:ascii="Arial Narrow" w:hAnsi="Arial Narrow"/>
          <w:i/>
          <w:sz w:val="18"/>
          <w:szCs w:val="18"/>
        </w:rPr>
        <w:t>e</w:t>
      </w:r>
      <w:r w:rsidRPr="00A875A0">
        <w:rPr>
          <w:rFonts w:ascii="Arial Narrow" w:hAnsi="Arial Narrow"/>
          <w:sz w:val="18"/>
          <w:szCs w:val="18"/>
        </w:rPr>
        <w:t xml:space="preserve">;  VRE - Vancomycin-resistant </w:t>
      </w:r>
      <w:r w:rsidR="00DD61B6" w:rsidRPr="00DD61B6">
        <w:rPr>
          <w:rFonts w:ascii="Arial Narrow" w:hAnsi="Arial Narrow"/>
          <w:iCs/>
          <w:sz w:val="18"/>
          <w:szCs w:val="18"/>
        </w:rPr>
        <w:t>enterococci</w:t>
      </w:r>
      <w:r w:rsidRPr="00A875A0">
        <w:rPr>
          <w:rFonts w:ascii="Arial Narrow" w:hAnsi="Arial Narrow"/>
          <w:sz w:val="18"/>
          <w:szCs w:val="18"/>
        </w:rPr>
        <w:t xml:space="preserve">, CPE - Carbapenemase-Producing </w:t>
      </w:r>
      <w:r w:rsidR="00DD61B6" w:rsidRPr="0052292B">
        <w:rPr>
          <w:rFonts w:ascii="Arial Narrow" w:hAnsi="Arial Narrow"/>
          <w:iCs/>
          <w:sz w:val="18"/>
          <w:szCs w:val="18"/>
        </w:rPr>
        <w:t>Enterobacterales</w:t>
      </w:r>
      <w:r w:rsidR="00DD61B6" w:rsidRPr="00A875A0">
        <w:rPr>
          <w:rFonts w:ascii="Arial Narrow" w:hAnsi="Arial Narrow"/>
          <w:sz w:val="18"/>
          <w:szCs w:val="18"/>
        </w:rPr>
        <w:t xml:space="preserve"> </w:t>
      </w:r>
      <w:r w:rsidRPr="00A875A0">
        <w:rPr>
          <w:rFonts w:ascii="Arial Narrow" w:hAnsi="Arial Narrow"/>
          <w:sz w:val="18"/>
          <w:szCs w:val="18"/>
        </w:rPr>
        <w:t xml:space="preserve">, </w:t>
      </w:r>
      <w:r w:rsidR="00125337">
        <w:rPr>
          <w:rFonts w:ascii="Arial Narrow" w:hAnsi="Arial Narrow"/>
          <w:sz w:val="18"/>
          <w:szCs w:val="18"/>
        </w:rPr>
        <w:t>CRAB</w:t>
      </w:r>
      <w:r w:rsidRPr="00A875A0">
        <w:rPr>
          <w:rFonts w:ascii="Arial Narrow" w:hAnsi="Arial Narrow"/>
          <w:sz w:val="18"/>
          <w:szCs w:val="18"/>
        </w:rPr>
        <w:t xml:space="preserve"> - Carbapenem-resistant </w:t>
      </w:r>
      <w:r w:rsidRPr="00125337">
        <w:rPr>
          <w:rFonts w:ascii="Arial Narrow" w:hAnsi="Arial Narrow"/>
          <w:i/>
          <w:sz w:val="18"/>
          <w:szCs w:val="18"/>
        </w:rPr>
        <w:t>Acinetobacter baumannii</w:t>
      </w:r>
      <w:r w:rsidRPr="00A875A0">
        <w:rPr>
          <w:rFonts w:ascii="Arial Narrow" w:hAnsi="Arial Narrow"/>
          <w:sz w:val="18"/>
          <w:szCs w:val="18"/>
        </w:rPr>
        <w:t xml:space="preserve">, PA - </w:t>
      </w:r>
      <w:r w:rsidRPr="00125337">
        <w:rPr>
          <w:rFonts w:ascii="Arial Narrow" w:hAnsi="Arial Narrow"/>
          <w:i/>
          <w:sz w:val="18"/>
          <w:szCs w:val="18"/>
        </w:rPr>
        <w:t>Pseudomonas aeruginosa</w:t>
      </w:r>
      <w:r w:rsidRPr="00A875A0">
        <w:rPr>
          <w:rFonts w:ascii="Arial Narrow" w:hAnsi="Arial Narrow"/>
          <w:sz w:val="18"/>
          <w:szCs w:val="18"/>
        </w:rPr>
        <w:t>; CDI -</w:t>
      </w:r>
      <w:r w:rsidRPr="00A875A0">
        <w:rPr>
          <w:sz w:val="18"/>
          <w:szCs w:val="18"/>
        </w:rPr>
        <w:t xml:space="preserve"> </w:t>
      </w:r>
      <w:r w:rsidRPr="00125337">
        <w:rPr>
          <w:rFonts w:ascii="Arial Narrow" w:hAnsi="Arial Narrow"/>
          <w:i/>
          <w:sz w:val="18"/>
          <w:szCs w:val="18"/>
        </w:rPr>
        <w:t>Clostridi</w:t>
      </w:r>
      <w:r w:rsidR="00DD61B6">
        <w:rPr>
          <w:rFonts w:ascii="Arial Narrow" w:hAnsi="Arial Narrow"/>
          <w:i/>
          <w:sz w:val="18"/>
          <w:szCs w:val="18"/>
        </w:rPr>
        <w:t>oides</w:t>
      </w:r>
      <w:r w:rsidRPr="00125337">
        <w:rPr>
          <w:rFonts w:ascii="Arial Narrow" w:hAnsi="Arial Narrow"/>
          <w:i/>
          <w:sz w:val="18"/>
          <w:szCs w:val="18"/>
        </w:rPr>
        <w:t xml:space="preserve"> difficile</w:t>
      </w:r>
      <w:r w:rsidRPr="00A875A0">
        <w:rPr>
          <w:rFonts w:ascii="Arial Narrow" w:hAnsi="Arial Narrow"/>
          <w:sz w:val="18"/>
          <w:szCs w:val="18"/>
        </w:rPr>
        <w:t xml:space="preserve"> infection; </w:t>
      </w:r>
    </w:p>
    <w:p w14:paraId="26EB747B" w14:textId="083CFE27" w:rsidR="00A875A0" w:rsidRDefault="00A875A0" w:rsidP="00A875A0">
      <w:pPr>
        <w:spacing w:after="0"/>
        <w:rPr>
          <w:rFonts w:ascii="Arial Narrow" w:hAnsi="Arial Narrow"/>
          <w:sz w:val="18"/>
          <w:szCs w:val="18"/>
        </w:rPr>
      </w:pPr>
    </w:p>
    <w:p w14:paraId="54805995" w14:textId="77777777" w:rsidR="00A875A0" w:rsidRPr="009C08A8" w:rsidRDefault="00A875A0" w:rsidP="007C76F1">
      <w:pPr>
        <w:spacing w:after="0"/>
        <w:rPr>
          <w:rFonts w:ascii="Arial Narrow" w:hAnsi="Arial Narrow"/>
          <w:sz w:val="18"/>
          <w:szCs w:val="18"/>
        </w:rPr>
      </w:pPr>
    </w:p>
    <w:p w14:paraId="25850253" w14:textId="77777777" w:rsidR="00516474" w:rsidRDefault="00516474">
      <w:pPr>
        <w:rPr>
          <w:rFonts w:ascii="Arial Narrow" w:hAnsi="Arial Narrow"/>
          <w:b/>
          <w:bCs/>
          <w:sz w:val="20"/>
          <w:szCs w:val="20"/>
        </w:rPr>
      </w:pPr>
      <w:r>
        <w:rPr>
          <w:rFonts w:ascii="Arial Narrow" w:hAnsi="Arial Narrow"/>
          <w:sz w:val="20"/>
          <w:szCs w:val="20"/>
        </w:rPr>
        <w:br w:type="page"/>
      </w:r>
    </w:p>
    <w:p w14:paraId="0DB1C5D6" w14:textId="77777777" w:rsidR="00516474" w:rsidRDefault="00516474" w:rsidP="00A875A0">
      <w:pPr>
        <w:pStyle w:val="Caption"/>
        <w:spacing w:after="0"/>
        <w:rPr>
          <w:rFonts w:ascii="Arial Narrow" w:hAnsi="Arial Narrow"/>
          <w:color w:val="auto"/>
          <w:sz w:val="20"/>
          <w:szCs w:val="20"/>
        </w:rPr>
        <w:sectPr w:rsidR="00516474" w:rsidSect="00721A1E">
          <w:footerReference w:type="default" r:id="rId9"/>
          <w:pgSz w:w="12240" w:h="15840"/>
          <w:pgMar w:top="1440" w:right="1440" w:bottom="1440" w:left="1440" w:header="708" w:footer="708" w:gutter="0"/>
          <w:cols w:space="708"/>
          <w:docGrid w:linePitch="360"/>
        </w:sectPr>
      </w:pPr>
    </w:p>
    <w:p w14:paraId="0623FC14" w14:textId="13AA775C" w:rsidR="007C76F1" w:rsidRPr="00A875A0" w:rsidRDefault="00A875A0" w:rsidP="00A875A0">
      <w:pPr>
        <w:pStyle w:val="Caption"/>
        <w:spacing w:after="0"/>
        <w:rPr>
          <w:rFonts w:ascii="Arial Narrow" w:hAnsi="Arial Narrow"/>
          <w:color w:val="auto"/>
          <w:sz w:val="20"/>
          <w:szCs w:val="20"/>
        </w:rPr>
      </w:pPr>
      <w:r w:rsidRPr="003573D6">
        <w:rPr>
          <w:rFonts w:ascii="Arial Narrow" w:hAnsi="Arial Narrow"/>
          <w:color w:val="auto"/>
          <w:sz w:val="20"/>
          <w:szCs w:val="20"/>
        </w:rPr>
        <w:lastRenderedPageBreak/>
        <w:t xml:space="preserve">Table </w:t>
      </w:r>
      <w:r w:rsidR="0052208F">
        <w:rPr>
          <w:rFonts w:ascii="Arial Narrow" w:hAnsi="Arial Narrow"/>
          <w:color w:val="auto"/>
          <w:sz w:val="20"/>
          <w:szCs w:val="20"/>
        </w:rPr>
        <w:t>S3</w:t>
      </w:r>
      <w:r>
        <w:rPr>
          <w:rFonts w:ascii="Arial Narrow" w:hAnsi="Arial Narrow"/>
          <w:color w:val="auto"/>
          <w:sz w:val="20"/>
          <w:szCs w:val="20"/>
        </w:rPr>
        <w:t>: M</w:t>
      </w:r>
      <w:r w:rsidRPr="003573D6">
        <w:rPr>
          <w:rFonts w:ascii="Arial Narrow" w:hAnsi="Arial Narrow"/>
          <w:color w:val="auto"/>
          <w:sz w:val="20"/>
          <w:szCs w:val="20"/>
        </w:rPr>
        <w:t xml:space="preserve">ulti-resistant organism infection rate </w:t>
      </w:r>
      <w:r w:rsidR="00516474">
        <w:rPr>
          <w:rFonts w:ascii="Arial Narrow" w:hAnsi="Arial Narrow"/>
          <w:color w:val="auto"/>
          <w:sz w:val="20"/>
          <w:szCs w:val="20"/>
        </w:rPr>
        <w:t>and cost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946"/>
        <w:gridCol w:w="2074"/>
        <w:gridCol w:w="3415"/>
        <w:gridCol w:w="1103"/>
        <w:gridCol w:w="2399"/>
      </w:tblGrid>
      <w:tr w:rsidR="00516474" w:rsidRPr="0031610E" w14:paraId="5871928A" w14:textId="77777777" w:rsidTr="00515934">
        <w:trPr>
          <w:trHeight w:val="369"/>
        </w:trPr>
        <w:tc>
          <w:tcPr>
            <w:tcW w:w="0" w:type="auto"/>
            <w:tcBorders>
              <w:top w:val="single" w:sz="4" w:space="0" w:color="auto"/>
              <w:bottom w:val="single" w:sz="4" w:space="0" w:color="auto"/>
            </w:tcBorders>
          </w:tcPr>
          <w:p w14:paraId="27D2C699"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Infections</w:t>
            </w:r>
          </w:p>
        </w:tc>
        <w:tc>
          <w:tcPr>
            <w:tcW w:w="0" w:type="auto"/>
            <w:tcBorders>
              <w:top w:val="single" w:sz="4" w:space="0" w:color="auto"/>
              <w:bottom w:val="single" w:sz="4" w:space="0" w:color="auto"/>
            </w:tcBorders>
          </w:tcPr>
          <w:p w14:paraId="5C199367" w14:textId="4FD49C9E" w:rsidR="00A875A0" w:rsidRPr="0031610E" w:rsidRDefault="00A875A0" w:rsidP="00515934">
            <w:pPr>
              <w:rPr>
                <w:rFonts w:ascii="Arial Narrow" w:hAnsi="Arial Narrow"/>
                <w:sz w:val="20"/>
                <w:szCs w:val="20"/>
              </w:rPr>
            </w:pPr>
            <w:r w:rsidRPr="0031610E">
              <w:rPr>
                <w:rFonts w:ascii="Arial Narrow" w:hAnsi="Arial Narrow"/>
                <w:sz w:val="20"/>
                <w:szCs w:val="20"/>
              </w:rPr>
              <w:t>Rate</w:t>
            </w:r>
            <w:r w:rsidR="003E4892">
              <w:rPr>
                <w:rFonts w:ascii="Arial Narrow" w:hAnsi="Arial Narrow"/>
                <w:sz w:val="20"/>
                <w:szCs w:val="20"/>
              </w:rPr>
              <w:t>/Cost</w:t>
            </w:r>
          </w:p>
        </w:tc>
        <w:tc>
          <w:tcPr>
            <w:tcW w:w="0" w:type="auto"/>
            <w:tcBorders>
              <w:top w:val="single" w:sz="4" w:space="0" w:color="auto"/>
              <w:bottom w:val="single" w:sz="4" w:space="0" w:color="auto"/>
            </w:tcBorders>
          </w:tcPr>
          <w:p w14:paraId="5C38BC9E"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Source</w:t>
            </w:r>
          </w:p>
        </w:tc>
        <w:tc>
          <w:tcPr>
            <w:tcW w:w="0" w:type="auto"/>
            <w:tcBorders>
              <w:top w:val="single" w:sz="4" w:space="0" w:color="auto"/>
              <w:bottom w:val="single" w:sz="4" w:space="0" w:color="auto"/>
            </w:tcBorders>
          </w:tcPr>
          <w:p w14:paraId="07A8F050"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Infections</w:t>
            </w:r>
          </w:p>
        </w:tc>
        <w:tc>
          <w:tcPr>
            <w:tcW w:w="0" w:type="auto"/>
            <w:tcBorders>
              <w:top w:val="single" w:sz="4" w:space="0" w:color="auto"/>
              <w:bottom w:val="single" w:sz="4" w:space="0" w:color="auto"/>
            </w:tcBorders>
          </w:tcPr>
          <w:p w14:paraId="7717EAA7" w14:textId="04B30234" w:rsidR="00A875A0" w:rsidRPr="0031610E" w:rsidRDefault="00A875A0" w:rsidP="00515934">
            <w:pPr>
              <w:rPr>
                <w:rFonts w:ascii="Arial Narrow" w:hAnsi="Arial Narrow"/>
                <w:sz w:val="20"/>
                <w:szCs w:val="20"/>
              </w:rPr>
            </w:pPr>
            <w:r w:rsidRPr="0031610E">
              <w:rPr>
                <w:rFonts w:ascii="Arial Narrow" w:hAnsi="Arial Narrow"/>
                <w:sz w:val="20"/>
                <w:szCs w:val="20"/>
              </w:rPr>
              <w:t>Rate</w:t>
            </w:r>
            <w:r w:rsidR="003E4892">
              <w:rPr>
                <w:rFonts w:ascii="Arial Narrow" w:hAnsi="Arial Narrow"/>
                <w:sz w:val="20"/>
                <w:szCs w:val="20"/>
              </w:rPr>
              <w:t>/Cost</w:t>
            </w:r>
          </w:p>
        </w:tc>
        <w:tc>
          <w:tcPr>
            <w:tcW w:w="0" w:type="auto"/>
            <w:tcBorders>
              <w:top w:val="single" w:sz="4" w:space="0" w:color="auto"/>
              <w:bottom w:val="single" w:sz="4" w:space="0" w:color="auto"/>
            </w:tcBorders>
          </w:tcPr>
          <w:p w14:paraId="6B91EE58"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Sources</w:t>
            </w:r>
          </w:p>
        </w:tc>
      </w:tr>
      <w:tr w:rsidR="00516474" w:rsidRPr="0031610E" w14:paraId="5520FD19" w14:textId="77777777" w:rsidTr="00515934">
        <w:tc>
          <w:tcPr>
            <w:tcW w:w="0" w:type="auto"/>
            <w:tcBorders>
              <w:top w:val="single" w:sz="4" w:space="0" w:color="auto"/>
            </w:tcBorders>
          </w:tcPr>
          <w:p w14:paraId="180F999E" w14:textId="63DD7E58" w:rsidR="00A875A0" w:rsidRPr="0031610E" w:rsidRDefault="00A875A0" w:rsidP="007648C6">
            <w:pPr>
              <w:ind w:left="35"/>
              <w:rPr>
                <w:rFonts w:ascii="Arial Narrow" w:hAnsi="Arial Narrow"/>
                <w:sz w:val="20"/>
                <w:szCs w:val="20"/>
              </w:rPr>
            </w:pPr>
            <w:r w:rsidRPr="0031610E">
              <w:rPr>
                <w:rFonts w:ascii="Arial Narrow" w:hAnsi="Arial Narrow"/>
                <w:sz w:val="20"/>
                <w:szCs w:val="20"/>
              </w:rPr>
              <w:t>CRA</w:t>
            </w:r>
            <w:r w:rsidR="007648C6">
              <w:rPr>
                <w:rFonts w:ascii="Arial Narrow" w:hAnsi="Arial Narrow"/>
                <w:sz w:val="20"/>
                <w:szCs w:val="20"/>
              </w:rPr>
              <w:t>B</w:t>
            </w:r>
            <w:r w:rsidRPr="0031610E">
              <w:rPr>
                <w:rFonts w:ascii="Arial Narrow" w:hAnsi="Arial Narrow"/>
                <w:sz w:val="20"/>
                <w:szCs w:val="20"/>
              </w:rPr>
              <w:t xml:space="preserve"> -      Sepsis rate</w:t>
            </w:r>
          </w:p>
        </w:tc>
        <w:tc>
          <w:tcPr>
            <w:tcW w:w="0" w:type="auto"/>
            <w:tcBorders>
              <w:top w:val="single" w:sz="4" w:space="0" w:color="auto"/>
            </w:tcBorders>
          </w:tcPr>
          <w:p w14:paraId="298501F0"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0.77</w:t>
            </w:r>
          </w:p>
        </w:tc>
        <w:tc>
          <w:tcPr>
            <w:tcW w:w="0" w:type="auto"/>
            <w:tcBorders>
              <w:top w:val="single" w:sz="4" w:space="0" w:color="auto"/>
            </w:tcBorders>
          </w:tcPr>
          <w:p w14:paraId="6EA82F39"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(OGN)(S)</w:t>
            </w:r>
          </w:p>
        </w:tc>
        <w:tc>
          <w:tcPr>
            <w:tcW w:w="0" w:type="auto"/>
            <w:tcBorders>
              <w:top w:val="single" w:sz="4" w:space="0" w:color="auto"/>
            </w:tcBorders>
          </w:tcPr>
          <w:p w14:paraId="45289225" w14:textId="46C2FBBF" w:rsidR="00A875A0" w:rsidRPr="0031610E" w:rsidRDefault="00A875A0" w:rsidP="00515934">
            <w:pPr>
              <w:rPr>
                <w:rFonts w:ascii="Arial Narrow" w:hAnsi="Arial Narrow"/>
                <w:sz w:val="20"/>
                <w:szCs w:val="20"/>
              </w:rPr>
            </w:pPr>
            <w:r w:rsidRPr="0031610E">
              <w:rPr>
                <w:rFonts w:ascii="Arial Narrow" w:hAnsi="Arial Narrow"/>
                <w:sz w:val="20"/>
                <w:szCs w:val="20"/>
              </w:rPr>
              <w:t xml:space="preserve">PA </w:t>
            </w:r>
            <w:r w:rsidR="006D0F91">
              <w:rPr>
                <w:rFonts w:ascii="Arial Narrow" w:hAnsi="Arial Narrow"/>
                <w:sz w:val="20"/>
                <w:szCs w:val="20"/>
              </w:rPr>
              <w:t xml:space="preserve">     </w:t>
            </w:r>
            <w:r w:rsidRPr="0031610E">
              <w:rPr>
                <w:rFonts w:ascii="Arial Narrow" w:hAnsi="Arial Narrow"/>
                <w:sz w:val="20"/>
                <w:szCs w:val="20"/>
              </w:rPr>
              <w:t xml:space="preserve">- </w:t>
            </w:r>
            <w:r w:rsidR="006D0F91">
              <w:rPr>
                <w:rFonts w:ascii="Arial Narrow" w:hAnsi="Arial Narrow"/>
                <w:sz w:val="20"/>
                <w:szCs w:val="20"/>
              </w:rPr>
              <w:t xml:space="preserve">       </w:t>
            </w:r>
            <w:r w:rsidRPr="0031610E">
              <w:rPr>
                <w:rFonts w:ascii="Arial Narrow" w:hAnsi="Arial Narrow"/>
                <w:sz w:val="20"/>
                <w:szCs w:val="20"/>
              </w:rPr>
              <w:t>Sepsis rate</w:t>
            </w:r>
          </w:p>
        </w:tc>
        <w:tc>
          <w:tcPr>
            <w:tcW w:w="0" w:type="auto"/>
            <w:tcBorders>
              <w:top w:val="single" w:sz="4" w:space="0" w:color="auto"/>
            </w:tcBorders>
          </w:tcPr>
          <w:p w14:paraId="407B79C5"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0.57</w:t>
            </w:r>
          </w:p>
        </w:tc>
        <w:tc>
          <w:tcPr>
            <w:tcW w:w="0" w:type="auto"/>
            <w:tcBorders>
              <w:top w:val="single" w:sz="4" w:space="0" w:color="auto"/>
            </w:tcBorders>
          </w:tcPr>
          <w:p w14:paraId="5BFB5CB9"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(PA)(S)</w:t>
            </w:r>
          </w:p>
        </w:tc>
      </w:tr>
      <w:tr w:rsidR="00516474" w:rsidRPr="0031610E" w14:paraId="5D6314C2" w14:textId="77777777" w:rsidTr="00515934">
        <w:tc>
          <w:tcPr>
            <w:tcW w:w="0" w:type="auto"/>
          </w:tcPr>
          <w:p w14:paraId="6D9A8464"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5BD5E823"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0.50</w:t>
            </w:r>
          </w:p>
        </w:tc>
        <w:tc>
          <w:tcPr>
            <w:tcW w:w="0" w:type="auto"/>
          </w:tcPr>
          <w:p w14:paraId="383771A3"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(OGN)(R)</w:t>
            </w:r>
          </w:p>
        </w:tc>
        <w:tc>
          <w:tcPr>
            <w:tcW w:w="0" w:type="auto"/>
          </w:tcPr>
          <w:p w14:paraId="420F5BC6"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6240816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0.29</w:t>
            </w:r>
          </w:p>
        </w:tc>
        <w:tc>
          <w:tcPr>
            <w:tcW w:w="0" w:type="auto"/>
          </w:tcPr>
          <w:p w14:paraId="5FB27C9A"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(PA)(R)</w:t>
            </w:r>
          </w:p>
        </w:tc>
      </w:tr>
      <w:tr w:rsidR="00516474" w:rsidRPr="0031610E" w14:paraId="1FF827FA" w14:textId="77777777" w:rsidTr="00515934">
        <w:tc>
          <w:tcPr>
            <w:tcW w:w="0" w:type="auto"/>
          </w:tcPr>
          <w:p w14:paraId="3D203722"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17EFF955"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0.27</w:t>
            </w:r>
          </w:p>
        </w:tc>
        <w:tc>
          <w:tcPr>
            <w:tcW w:w="0" w:type="auto"/>
          </w:tcPr>
          <w:p w14:paraId="6C3CED85"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(OGN)(U)</w:t>
            </w:r>
          </w:p>
        </w:tc>
        <w:tc>
          <w:tcPr>
            <w:tcW w:w="0" w:type="auto"/>
          </w:tcPr>
          <w:p w14:paraId="7870F7A1"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20D8E67C"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0.33</w:t>
            </w:r>
          </w:p>
        </w:tc>
        <w:tc>
          <w:tcPr>
            <w:tcW w:w="0" w:type="auto"/>
          </w:tcPr>
          <w:p w14:paraId="3C0ED46D"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(PA)(U)</w:t>
            </w:r>
          </w:p>
        </w:tc>
      </w:tr>
      <w:tr w:rsidR="00516474" w:rsidRPr="0031610E" w14:paraId="0F5D4F6F" w14:textId="77777777" w:rsidTr="00515934">
        <w:tc>
          <w:tcPr>
            <w:tcW w:w="0" w:type="auto"/>
          </w:tcPr>
          <w:p w14:paraId="7C1A4C41" w14:textId="0A560371" w:rsidR="00516474" w:rsidRPr="0031610E" w:rsidRDefault="00516474" w:rsidP="00516474">
            <w:pPr>
              <w:pStyle w:val="ListParagraph"/>
              <w:numPr>
                <w:ilvl w:val="0"/>
                <w:numId w:val="14"/>
              </w:numPr>
              <w:ind w:left="886"/>
              <w:rPr>
                <w:rFonts w:ascii="Arial Narrow" w:hAnsi="Arial Narrow"/>
                <w:sz w:val="20"/>
                <w:szCs w:val="20"/>
              </w:rPr>
            </w:pPr>
            <w:r w:rsidRPr="003573D6">
              <w:rPr>
                <w:rFonts w:ascii="Arial Narrow" w:hAnsi="Arial Narrow"/>
                <w:sz w:val="20"/>
                <w:szCs w:val="20"/>
              </w:rPr>
              <w:t>Colistin + tigecycline</w:t>
            </w:r>
            <w:r w:rsidRPr="003573D6">
              <w:rPr>
                <w:rFonts w:ascii="Arial Narrow" w:hAnsi="Arial Narrow" w:cs="Calibri"/>
                <w:color w:val="000000"/>
                <w:sz w:val="20"/>
                <w:szCs w:val="20"/>
                <w:vertAlign w:val="superscript"/>
              </w:rPr>
              <w:t xml:space="preserve"> a</w:t>
            </w:r>
            <w:r w:rsidRPr="003573D6">
              <w:rPr>
                <w:rFonts w:ascii="Arial Narrow" w:hAnsi="Arial Narrow"/>
                <w:sz w:val="20"/>
                <w:szCs w:val="20"/>
              </w:rPr>
              <w:t xml:space="preserve"> or Colistin + Meropenem </w:t>
            </w:r>
            <w:r w:rsidRPr="003573D6">
              <w:rPr>
                <w:rFonts w:ascii="Arial Narrow" w:hAnsi="Arial Narrow" w:cs="Calibri"/>
                <w:color w:val="000000"/>
                <w:sz w:val="20"/>
                <w:szCs w:val="20"/>
                <w:vertAlign w:val="superscript"/>
              </w:rPr>
              <w:t>b</w:t>
            </w:r>
          </w:p>
        </w:tc>
        <w:tc>
          <w:tcPr>
            <w:tcW w:w="0" w:type="auto"/>
          </w:tcPr>
          <w:p w14:paraId="17EC460A" w14:textId="03A7931A" w:rsidR="00516474" w:rsidRPr="0031610E" w:rsidRDefault="00516474" w:rsidP="00516474">
            <w:pPr>
              <w:rPr>
                <w:rFonts w:ascii="Arial Narrow" w:hAnsi="Arial Narrow"/>
                <w:sz w:val="20"/>
                <w:szCs w:val="20"/>
              </w:rPr>
            </w:pPr>
            <w:r w:rsidRPr="003573D6">
              <w:rPr>
                <w:rFonts w:ascii="Arial Narrow" w:hAnsi="Arial Narrow" w:cs="Arial"/>
                <w:color w:val="000000"/>
                <w:sz w:val="20"/>
                <w:szCs w:val="20"/>
              </w:rPr>
              <w:t>$3,199</w:t>
            </w:r>
          </w:p>
        </w:tc>
        <w:tc>
          <w:tcPr>
            <w:tcW w:w="0" w:type="auto"/>
          </w:tcPr>
          <w:p w14:paraId="5E479AD0" w14:textId="44E4A60F" w:rsidR="00516474" w:rsidRPr="0031610E" w:rsidRDefault="00516474" w:rsidP="00516474">
            <w:pPr>
              <w:rPr>
                <w:rFonts w:ascii="Arial Narrow" w:hAnsi="Arial Narrow"/>
                <w:sz w:val="20"/>
                <w:szCs w:val="20"/>
              </w:rPr>
            </w:pPr>
            <w:r w:rsidRPr="003573D6">
              <w:rPr>
                <w:rFonts w:ascii="Arial Narrow" w:hAnsi="Arial Narrow"/>
                <w:sz w:val="20"/>
                <w:szCs w:val="20"/>
              </w:rPr>
              <w:t xml:space="preserve">Viehman (2014) </w:t>
            </w:r>
            <w:r w:rsidRPr="003573D6">
              <w:rPr>
                <w:rFonts w:ascii="Arial Narrow" w:hAnsi="Arial Narrow"/>
                <w:sz w:val="20"/>
                <w:szCs w:val="20"/>
              </w:rPr>
              <w:fldChar w:fldCharType="begin"/>
            </w:r>
            <w:r>
              <w:rPr>
                <w:rFonts w:ascii="Arial Narrow" w:hAnsi="Arial Narrow"/>
                <w:sz w:val="20"/>
                <w:szCs w:val="20"/>
              </w:rPr>
              <w:instrText xml:space="preserve"> ADDIN EN.CITE &lt;EndNote&gt;&lt;Cite&gt;&lt;Author&gt;Viehman&lt;/Author&gt;&lt;Year&gt;2014&lt;/Year&gt;&lt;RecNum&gt;48&lt;/RecNum&gt;&lt;DisplayText&gt;[4]&lt;/DisplayText&gt;&lt;record&gt;&lt;rec-number&gt;48&lt;/rec-number&gt;&lt;foreign-keys&gt;&lt;key app="EN" db-id="5asdd00wrwdwpze250uveee5zz9vwta0vs0e" timestamp="1613706847"&gt;48&lt;/key&gt;&lt;/foreign-keys&gt;&lt;ref-type name="Journal Article"&gt;17&lt;/ref-type&gt;&lt;contributors&gt;&lt;authors&gt;&lt;author&gt;Viehman, J. Alexander&lt;/author&gt;&lt;author&gt;Nguyen, M. Hong&lt;/author&gt;&lt;author&gt;Doi, Yohei&lt;/author&gt;&lt;/authors&gt;&lt;/contributors&gt;&lt;titles&gt;&lt;title&gt;Treatment options for carbapenem-resistant and extensively drug-resistant Acinetobacter baumannii infections&lt;/title&gt;&lt;secondary-title&gt;Drugs&lt;/secondary-title&gt;&lt;alt-title&gt;Drugs&lt;/alt-title&gt;&lt;/titles&gt;&lt;periodical&gt;&lt;full-title&gt;Drugs&lt;/full-title&gt;&lt;abbr-1&gt;Drugs&lt;/abbr-1&gt;&lt;/periodical&gt;&lt;alt-periodical&gt;&lt;full-title&gt;Drugs&lt;/full-title&gt;&lt;abbr-1&gt;Drugs&lt;/abbr-1&gt;&lt;/alt-periodical&gt;&lt;pages&gt;1315-1333&lt;/pages&gt;&lt;volume&gt;74&lt;/volume&gt;&lt;number&gt;12&lt;/number&gt;&lt;keywords&gt;&lt;keyword&gt;Acinetobacter Infections/*drug therapy/*microbiology&lt;/keyword&gt;&lt;keyword&gt;Acinetobacter baumannii/drug effects&lt;/keyword&gt;&lt;keyword&gt;Anti-Bacterial Agents/pharmacology/*therapeutic use&lt;/keyword&gt;&lt;keyword&gt;Carbapenems/pharmacology/*therapeutic use&lt;/keyword&gt;&lt;keyword&gt;Drug Resistance, Multiple, Bacterial/*drug effects&lt;/keyword&gt;&lt;keyword&gt;Humans&lt;/keyword&gt;&lt;/keywords&gt;&lt;dates&gt;&lt;year&gt;2014&lt;/year&gt;&lt;/dates&gt;&lt;isbn&gt;1179-1950&amp;#xD;0012-6667&lt;/isbn&gt;&lt;accession-num&gt;25091170&lt;/accession-num&gt;&lt;urls&gt;&lt;related-urls&gt;&lt;url&gt;https://pubmed.ncbi.nlm.nih.gov/25091170&lt;/url&gt;&lt;url&gt;https://www.ncbi.nlm.nih.gov/pmc/articles/PMC4258832/&lt;/url&gt;&lt;/related-urls&gt;&lt;/urls&gt;&lt;electronic-resource-num&gt;10.1007/s40265-014-0267-8&lt;/electronic-resource-num&gt;&lt;remote-database-name&gt;PubMed&lt;/remote-database-name&gt;&lt;language&gt;eng&lt;/language&gt;&lt;/record&gt;&lt;/Cite&gt;&lt;/EndNote&gt;</w:instrText>
            </w:r>
            <w:r w:rsidRPr="003573D6">
              <w:rPr>
                <w:rFonts w:ascii="Arial Narrow" w:hAnsi="Arial Narrow"/>
                <w:sz w:val="20"/>
                <w:szCs w:val="20"/>
              </w:rPr>
              <w:fldChar w:fldCharType="separate"/>
            </w:r>
            <w:r>
              <w:rPr>
                <w:rFonts w:ascii="Arial Narrow" w:hAnsi="Arial Narrow"/>
                <w:noProof/>
                <w:sz w:val="20"/>
                <w:szCs w:val="20"/>
              </w:rPr>
              <w:t>[4]</w:t>
            </w:r>
            <w:r w:rsidRPr="003573D6">
              <w:rPr>
                <w:rFonts w:ascii="Arial Narrow" w:hAnsi="Arial Narrow"/>
                <w:sz w:val="20"/>
                <w:szCs w:val="20"/>
              </w:rPr>
              <w:fldChar w:fldCharType="end"/>
            </w:r>
            <w:r w:rsidRPr="003573D6">
              <w:rPr>
                <w:rFonts w:ascii="Arial Narrow" w:hAnsi="Arial Narrow"/>
                <w:sz w:val="20"/>
                <w:szCs w:val="20"/>
              </w:rPr>
              <w:t xml:space="preserve"> and Hospital Pharmacy pricing</w:t>
            </w:r>
          </w:p>
        </w:tc>
        <w:tc>
          <w:tcPr>
            <w:tcW w:w="0" w:type="auto"/>
          </w:tcPr>
          <w:p w14:paraId="7C0B0BB4" w14:textId="507A9072" w:rsidR="00516474" w:rsidRPr="0031610E" w:rsidRDefault="00516474" w:rsidP="00516474">
            <w:pPr>
              <w:pStyle w:val="ListParagraph"/>
              <w:numPr>
                <w:ilvl w:val="0"/>
                <w:numId w:val="14"/>
              </w:numPr>
              <w:ind w:left="886"/>
              <w:rPr>
                <w:rFonts w:ascii="Arial Narrow" w:hAnsi="Arial Narrow"/>
                <w:sz w:val="20"/>
                <w:szCs w:val="20"/>
              </w:rPr>
            </w:pPr>
            <w:r w:rsidRPr="00163B59">
              <w:rPr>
                <w:rFonts w:ascii="Arial Narrow" w:hAnsi="Arial Narrow"/>
                <w:sz w:val="20"/>
                <w:szCs w:val="20"/>
                <w:lang w:val="pt-BR"/>
              </w:rPr>
              <w:t>pip</w:t>
            </w:r>
            <w:r w:rsidR="003E4892">
              <w:rPr>
                <w:rFonts w:ascii="Arial Narrow" w:hAnsi="Arial Narrow"/>
                <w:sz w:val="20"/>
                <w:szCs w:val="20"/>
                <w:lang w:val="pt-BR"/>
              </w:rPr>
              <w:t>eracillin-tazobactam + Colistin</w:t>
            </w:r>
            <w:r w:rsidRPr="00163B59">
              <w:rPr>
                <w:rFonts w:ascii="Arial Narrow" w:hAnsi="Arial Narrow"/>
                <w:sz w:val="20"/>
                <w:szCs w:val="20"/>
                <w:vertAlign w:val="superscript"/>
                <w:lang w:val="pt-BR"/>
              </w:rPr>
              <w:t xml:space="preserve"> g</w:t>
            </w:r>
          </w:p>
        </w:tc>
        <w:tc>
          <w:tcPr>
            <w:tcW w:w="0" w:type="auto"/>
          </w:tcPr>
          <w:p w14:paraId="4ECCF90B" w14:textId="2BA7F30E" w:rsidR="00516474" w:rsidRPr="0031610E" w:rsidRDefault="00516474" w:rsidP="00516474">
            <w:pPr>
              <w:rPr>
                <w:rFonts w:ascii="Arial Narrow" w:hAnsi="Arial Narrow"/>
                <w:sz w:val="20"/>
                <w:szCs w:val="20"/>
              </w:rPr>
            </w:pPr>
            <w:r w:rsidRPr="003573D6">
              <w:rPr>
                <w:rFonts w:ascii="Arial Narrow" w:hAnsi="Arial Narrow"/>
                <w:sz w:val="20"/>
                <w:szCs w:val="20"/>
              </w:rPr>
              <w:t>$2,191</w:t>
            </w:r>
          </w:p>
        </w:tc>
        <w:tc>
          <w:tcPr>
            <w:tcW w:w="0" w:type="auto"/>
          </w:tcPr>
          <w:p w14:paraId="287AF031" w14:textId="74F71313" w:rsidR="00516474" w:rsidRPr="0031610E" w:rsidRDefault="00516474" w:rsidP="00516474">
            <w:pPr>
              <w:rPr>
                <w:rFonts w:ascii="Arial Narrow" w:hAnsi="Arial Narrow"/>
                <w:sz w:val="20"/>
                <w:szCs w:val="20"/>
              </w:rPr>
            </w:pPr>
            <w:r w:rsidRPr="003573D6">
              <w:rPr>
                <w:rFonts w:ascii="Arial Narrow" w:hAnsi="Arial Narrow"/>
                <w:sz w:val="20"/>
                <w:szCs w:val="20"/>
              </w:rPr>
              <w:t>kwee (2015)</w:t>
            </w:r>
            <w:r>
              <w:rPr>
                <w:rFonts w:ascii="Arial Narrow" w:hAnsi="Arial Narrow"/>
                <w:sz w:val="20"/>
                <w:szCs w:val="20"/>
              </w:rPr>
              <w:t xml:space="preserve"> </w:t>
            </w:r>
            <w:r>
              <w:rPr>
                <w:rFonts w:ascii="Arial Narrow" w:hAnsi="Arial Narrow"/>
                <w:sz w:val="20"/>
                <w:szCs w:val="20"/>
              </w:rPr>
              <w:fldChar w:fldCharType="begin">
                <w:fldData xml:space="preserve">PEVuZE5vdGU+PENpdGU+PEF1dGhvcj5Ld2VlPC9BdXRob3I+PFllYXI+MjAxNTwvWWVhcj48UmVj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PEVuZE5vdGU+PENpdGU+PEF1dGhvcj5Ld2VlPC9BdXRob3I+PFllYXI+MjAxNTwvWWVhcj48UmVj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[5]</w:t>
            </w:r>
            <w:r>
              <w:rPr>
                <w:rFonts w:ascii="Arial Narrow" w:hAnsi="Arial Narrow"/>
                <w:sz w:val="20"/>
                <w:szCs w:val="20"/>
              </w:rPr>
              <w:fldChar w:fldCharType="end"/>
            </w:r>
          </w:p>
        </w:tc>
      </w:tr>
      <w:tr w:rsidR="00516474" w:rsidRPr="0031610E" w14:paraId="5CCD9C5B" w14:textId="77777777" w:rsidTr="00515934">
        <w:tc>
          <w:tcPr>
            <w:tcW w:w="0" w:type="auto"/>
          </w:tcPr>
          <w:p w14:paraId="0E225526" w14:textId="3771CE9D" w:rsidR="00A875A0" w:rsidRPr="0031610E" w:rsidRDefault="00A875A0" w:rsidP="00515934">
            <w:pPr>
              <w:ind w:left="35"/>
              <w:rPr>
                <w:rFonts w:ascii="Arial Narrow" w:hAnsi="Arial Narrow"/>
                <w:sz w:val="20"/>
                <w:szCs w:val="20"/>
              </w:rPr>
            </w:pPr>
            <w:r w:rsidRPr="0031610E">
              <w:rPr>
                <w:rFonts w:ascii="Arial Narrow" w:hAnsi="Arial Narrow" w:cs="Calibri"/>
                <w:color w:val="000000"/>
                <w:sz w:val="20"/>
                <w:szCs w:val="20"/>
              </w:rPr>
              <w:t>ESBL E</w:t>
            </w:r>
            <w:r w:rsidR="00AE797F">
              <w:rPr>
                <w:rFonts w:ascii="Arial Narrow" w:hAnsi="Arial Narrow" w:cs="Calibri"/>
                <w:color w:val="000000"/>
                <w:sz w:val="20"/>
                <w:szCs w:val="20"/>
              </w:rPr>
              <w:t>.</w:t>
            </w:r>
            <w:r w:rsidRPr="0031610E">
              <w:rPr>
                <w:rFonts w:ascii="Arial Narrow" w:hAnsi="Arial Narrow" w:cs="Calibri"/>
                <w:color w:val="000000"/>
                <w:sz w:val="20"/>
                <w:szCs w:val="20"/>
              </w:rPr>
              <w:t xml:space="preserve"> </w:t>
            </w:r>
            <w:r w:rsidR="00AE797F">
              <w:rPr>
                <w:rFonts w:ascii="Arial Narrow" w:hAnsi="Arial Narrow" w:cs="Calibri"/>
                <w:color w:val="000000"/>
                <w:sz w:val="20"/>
                <w:szCs w:val="20"/>
              </w:rPr>
              <w:t>c</w:t>
            </w:r>
            <w:r w:rsidRPr="0031610E">
              <w:rPr>
                <w:rFonts w:ascii="Arial Narrow" w:hAnsi="Arial Narrow" w:cs="Calibri"/>
                <w:color w:val="000000"/>
                <w:sz w:val="20"/>
                <w:szCs w:val="20"/>
              </w:rPr>
              <w:t xml:space="preserve">oli </w:t>
            </w:r>
            <w:r w:rsidRPr="0031610E">
              <w:rPr>
                <w:rFonts w:ascii="Arial Narrow" w:hAnsi="Arial Narrow"/>
                <w:sz w:val="20"/>
                <w:szCs w:val="20"/>
              </w:rPr>
              <w:t>- Sepsis rate</w:t>
            </w:r>
          </w:p>
        </w:tc>
        <w:tc>
          <w:tcPr>
            <w:tcW w:w="0" w:type="auto"/>
          </w:tcPr>
          <w:p w14:paraId="5629568A"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0.83</w:t>
            </w:r>
          </w:p>
        </w:tc>
        <w:tc>
          <w:tcPr>
            <w:tcW w:w="0" w:type="auto"/>
          </w:tcPr>
          <w:p w14:paraId="0AE9CDC5"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(Ec)(S)</w:t>
            </w:r>
          </w:p>
        </w:tc>
        <w:tc>
          <w:tcPr>
            <w:tcW w:w="0" w:type="auto"/>
          </w:tcPr>
          <w:p w14:paraId="4687A5AE" w14:textId="344860AB" w:rsidR="00A875A0" w:rsidRPr="0031610E" w:rsidRDefault="00A875A0" w:rsidP="00515934">
            <w:pPr>
              <w:rPr>
                <w:rFonts w:ascii="Arial Narrow" w:hAnsi="Arial Narrow"/>
                <w:sz w:val="20"/>
                <w:szCs w:val="20"/>
              </w:rPr>
            </w:pPr>
            <w:r w:rsidRPr="0031610E">
              <w:rPr>
                <w:rFonts w:ascii="Arial Narrow" w:hAnsi="Arial Narrow" w:cs="Calibri"/>
                <w:color w:val="000000"/>
                <w:sz w:val="20"/>
                <w:szCs w:val="20"/>
              </w:rPr>
              <w:t>CPE</w:t>
            </w:r>
            <w:r w:rsidR="006D0F91">
              <w:rPr>
                <w:rFonts w:ascii="Arial Narrow" w:hAnsi="Arial Narrow" w:cs="Calibri"/>
                <w:color w:val="000000"/>
                <w:sz w:val="20"/>
                <w:szCs w:val="20"/>
              </w:rPr>
              <w:t xml:space="preserve">    </w:t>
            </w:r>
            <w:r w:rsidRPr="0031610E">
              <w:rPr>
                <w:rFonts w:ascii="Arial Narrow" w:hAnsi="Arial Narrow"/>
                <w:sz w:val="20"/>
                <w:szCs w:val="20"/>
              </w:rPr>
              <w:t xml:space="preserve">- </w:t>
            </w:r>
            <w:r w:rsidR="006D0F91">
              <w:rPr>
                <w:rFonts w:ascii="Arial Narrow" w:hAnsi="Arial Narrow"/>
                <w:sz w:val="20"/>
                <w:szCs w:val="20"/>
              </w:rPr>
              <w:t xml:space="preserve">      </w:t>
            </w:r>
            <w:r w:rsidRPr="0031610E">
              <w:rPr>
                <w:rFonts w:ascii="Arial Narrow" w:hAnsi="Arial Narrow"/>
                <w:sz w:val="20"/>
                <w:szCs w:val="20"/>
              </w:rPr>
              <w:t>Sepsis rate</w:t>
            </w:r>
          </w:p>
        </w:tc>
        <w:tc>
          <w:tcPr>
            <w:tcW w:w="0" w:type="auto"/>
          </w:tcPr>
          <w:p w14:paraId="5CEBD701"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1.00</w:t>
            </w:r>
          </w:p>
        </w:tc>
        <w:tc>
          <w:tcPr>
            <w:tcW w:w="0" w:type="auto"/>
          </w:tcPr>
          <w:p w14:paraId="5EA4368D"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(GN)(S)</w:t>
            </w:r>
          </w:p>
        </w:tc>
      </w:tr>
      <w:tr w:rsidR="00516474" w:rsidRPr="0031610E" w14:paraId="67BB6455" w14:textId="77777777" w:rsidTr="00515934">
        <w:tc>
          <w:tcPr>
            <w:tcW w:w="0" w:type="auto"/>
          </w:tcPr>
          <w:p w14:paraId="56F446CB"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744CBD9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0.25</w:t>
            </w:r>
          </w:p>
        </w:tc>
        <w:tc>
          <w:tcPr>
            <w:tcW w:w="0" w:type="auto"/>
          </w:tcPr>
          <w:p w14:paraId="3F1381D6"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(Ec)(R)</w:t>
            </w:r>
          </w:p>
        </w:tc>
        <w:tc>
          <w:tcPr>
            <w:tcW w:w="0" w:type="auto"/>
          </w:tcPr>
          <w:p w14:paraId="6A68B8FE"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4E8DE8B3"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0.00</w:t>
            </w:r>
          </w:p>
        </w:tc>
        <w:tc>
          <w:tcPr>
            <w:tcW w:w="0" w:type="auto"/>
          </w:tcPr>
          <w:p w14:paraId="3525019B"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(GN)(R)</w:t>
            </w:r>
          </w:p>
        </w:tc>
      </w:tr>
      <w:tr w:rsidR="00516474" w:rsidRPr="0031610E" w14:paraId="39C2ADAC" w14:textId="77777777" w:rsidTr="00515934">
        <w:tc>
          <w:tcPr>
            <w:tcW w:w="0" w:type="auto"/>
          </w:tcPr>
          <w:p w14:paraId="1B050698"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2ADAB668"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0.58</w:t>
            </w:r>
          </w:p>
        </w:tc>
        <w:tc>
          <w:tcPr>
            <w:tcW w:w="0" w:type="auto"/>
          </w:tcPr>
          <w:p w14:paraId="23948EAC"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(Ec)(U)</w:t>
            </w:r>
          </w:p>
        </w:tc>
        <w:tc>
          <w:tcPr>
            <w:tcW w:w="0" w:type="auto"/>
          </w:tcPr>
          <w:p w14:paraId="15321CA0"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3E80EC2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1.00</w:t>
            </w:r>
          </w:p>
        </w:tc>
        <w:tc>
          <w:tcPr>
            <w:tcW w:w="0" w:type="auto"/>
          </w:tcPr>
          <w:p w14:paraId="72F19A8B"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(GN)(U)</w:t>
            </w:r>
          </w:p>
        </w:tc>
      </w:tr>
      <w:tr w:rsidR="00516474" w:rsidRPr="0031610E" w14:paraId="5B6E4470" w14:textId="77777777" w:rsidTr="00515934">
        <w:tc>
          <w:tcPr>
            <w:tcW w:w="0" w:type="auto"/>
          </w:tcPr>
          <w:p w14:paraId="5798875A" w14:textId="679C6D4E" w:rsidR="00516474" w:rsidRPr="0031610E" w:rsidRDefault="003E4892" w:rsidP="00516474">
            <w:pPr>
              <w:pStyle w:val="ListParagraph"/>
              <w:numPr>
                <w:ilvl w:val="0"/>
                <w:numId w:val="14"/>
              </w:numPr>
              <w:ind w:left="886"/>
              <w:rPr>
                <w:rFonts w:ascii="Arial Narrow" w:hAnsi="Arial Narrow"/>
                <w:sz w:val="20"/>
                <w:szCs w:val="20"/>
              </w:rPr>
            </w:pPr>
            <w:r>
              <w:rPr>
                <w:rFonts w:ascii="Arial Narrow" w:hAnsi="Arial Narrow" w:cs="Calibri"/>
                <w:color w:val="000000"/>
                <w:sz w:val="20"/>
                <w:szCs w:val="20"/>
                <w:lang w:val="it-IT"/>
              </w:rPr>
              <w:t>Meropenem</w:t>
            </w:r>
            <w:r w:rsidR="00516474" w:rsidRPr="007D4F50">
              <w:rPr>
                <w:rFonts w:ascii="Arial Narrow" w:hAnsi="Arial Narrow"/>
                <w:sz w:val="20"/>
                <w:szCs w:val="20"/>
                <w:vertAlign w:val="superscript"/>
                <w:lang w:val="it-IT"/>
              </w:rPr>
              <w:t xml:space="preserve"> d</w:t>
            </w:r>
          </w:p>
        </w:tc>
        <w:tc>
          <w:tcPr>
            <w:tcW w:w="0" w:type="auto"/>
          </w:tcPr>
          <w:p w14:paraId="118D70E6" w14:textId="7BD4BE6F" w:rsidR="00516474" w:rsidRPr="0031610E" w:rsidRDefault="00516474" w:rsidP="00516474">
            <w:pPr>
              <w:rPr>
                <w:rFonts w:ascii="Arial Narrow" w:hAnsi="Arial Narrow"/>
                <w:sz w:val="20"/>
                <w:szCs w:val="20"/>
              </w:rPr>
            </w:pPr>
            <w:r w:rsidRPr="003573D6">
              <w:rPr>
                <w:rFonts w:ascii="Arial Narrow" w:hAnsi="Arial Narrow" w:cs="Arial"/>
                <w:color w:val="000000"/>
                <w:sz w:val="20"/>
                <w:szCs w:val="20"/>
              </w:rPr>
              <w:t>$321</w:t>
            </w:r>
          </w:p>
        </w:tc>
        <w:tc>
          <w:tcPr>
            <w:tcW w:w="0" w:type="auto"/>
          </w:tcPr>
          <w:p w14:paraId="7A30DBED" w14:textId="2B531422" w:rsidR="00516474" w:rsidRPr="0031610E" w:rsidRDefault="00516474" w:rsidP="00516474">
            <w:pPr>
              <w:rPr>
                <w:rFonts w:ascii="Arial Narrow" w:hAnsi="Arial Narrow"/>
                <w:sz w:val="20"/>
                <w:szCs w:val="20"/>
              </w:rPr>
            </w:pPr>
            <w:r w:rsidRPr="003573D6">
              <w:rPr>
                <w:rFonts w:ascii="Arial Narrow" w:hAnsi="Arial Narrow"/>
                <w:sz w:val="20"/>
                <w:szCs w:val="20"/>
              </w:rPr>
              <w:t>Wozniak (2018)</w:t>
            </w:r>
            <w:r w:rsidRPr="003573D6">
              <w:rPr>
                <w:rFonts w:ascii="Arial Narrow" w:hAnsi="Arial Narrow"/>
                <w:sz w:val="20"/>
                <w:szCs w:val="20"/>
              </w:rPr>
              <w:fldChar w:fldCharType="begin"/>
            </w:r>
            <w:r>
              <w:rPr>
                <w:rFonts w:ascii="Arial Narrow" w:hAnsi="Arial Narrow"/>
                <w:sz w:val="20"/>
                <w:szCs w:val="20"/>
              </w:rPr>
              <w:instrText xml:space="preserve"> ADDIN EN.CITE &lt;EndNote&gt;&lt;Cite&gt;&lt;Author&gt;Wozniak&lt;/Author&gt;&lt;Year&gt;2018&lt;/Year&gt;&lt;RecNum&gt;50&lt;/RecNum&gt;&lt;DisplayText&gt;[6]&lt;/DisplayText&gt;&lt;record&gt;&lt;rec-number&gt;50&lt;/rec-number&gt;&lt;foreign-keys&gt;&lt;key app="EN" db-id="5asdd00wrwdwpze250uveee5zz9vwta0vs0e" timestamp="1613706847"&gt;50&lt;/key&gt;&lt;/foreign-keys&gt;&lt;ref-type name="Journal Article"&gt;17&lt;/ref-type&gt;&lt;contributors&gt;&lt;authors&gt;&lt;author&gt;Wozniak, Teresa M.&lt;/author&gt;&lt;/authors&gt;&lt;/contributors&gt;&lt;titles&gt;&lt;title&gt;Clinical management of drug-resistant bacteria in Australian hospitals: An online survey of doctors&amp;apos; opinions&lt;/title&gt;&lt;secondary-title&gt;Infection, Disease &amp;amp; Health&lt;/secondary-title&gt;&lt;/titles&gt;&lt;periodical&gt;&lt;full-title&gt;Infection, Disease &amp;amp; Health&lt;/full-title&gt;&lt;/periodical&gt;&lt;pages&gt;41-48&lt;/pages&gt;&lt;volume&gt;23&lt;/volume&gt;&lt;number&gt;1&lt;/number&gt;&lt;keywords&gt;&lt;keyword&gt;Sepsis&lt;/keyword&gt;&lt;keyword&gt;Drug-resistance&lt;/keyword&gt;&lt;keyword&gt;Australia&lt;/keyword&gt;&lt;keyword&gt;Health care surveys&lt;/keyword&gt;&lt;/keywords&gt;&lt;dates&gt;&lt;year&gt;2018&lt;/year&gt;&lt;pub-dates&gt;&lt;date&gt;2018/03/01/&lt;/date&gt;&lt;/pub-dates&gt;&lt;/dates&gt;&lt;isbn&gt;2468-0451&lt;/isbn&gt;&lt;urls&gt;&lt;related-urls&gt;&lt;url&gt;http://www.sciencedirect.com/science/article/pii/S2468045117302286&lt;/url&gt;&lt;/related-urls&gt;&lt;/urls&gt;&lt;electronic-resource-num&gt;https://doi.org/10.1016/j.idh.2017.11.003&lt;/electronic-resource-num&gt;&lt;/record&gt;&lt;/Cite&gt;&lt;/EndNote&gt;</w:instrText>
            </w:r>
            <w:r w:rsidRPr="003573D6">
              <w:rPr>
                <w:rFonts w:ascii="Arial Narrow" w:hAnsi="Arial Narrow"/>
                <w:sz w:val="20"/>
                <w:szCs w:val="20"/>
              </w:rPr>
              <w:fldChar w:fldCharType="separate"/>
            </w:r>
            <w:r>
              <w:rPr>
                <w:rFonts w:ascii="Arial Narrow" w:hAnsi="Arial Narrow"/>
                <w:noProof/>
                <w:sz w:val="20"/>
                <w:szCs w:val="20"/>
              </w:rPr>
              <w:t>[6]</w:t>
            </w:r>
            <w:r w:rsidRPr="003573D6">
              <w:rPr>
                <w:rFonts w:ascii="Arial Narrow" w:hAnsi="Arial Narrow"/>
                <w:sz w:val="20"/>
                <w:szCs w:val="20"/>
              </w:rPr>
              <w:fldChar w:fldCharType="end"/>
            </w:r>
            <w:r w:rsidRPr="003573D6">
              <w:rPr>
                <w:rFonts w:ascii="Arial Narrow" w:hAnsi="Arial Narrow"/>
                <w:sz w:val="20"/>
                <w:szCs w:val="20"/>
              </w:rPr>
              <w:t xml:space="preserve"> and Hospital</w:t>
            </w:r>
          </w:p>
        </w:tc>
        <w:tc>
          <w:tcPr>
            <w:tcW w:w="0" w:type="auto"/>
          </w:tcPr>
          <w:p w14:paraId="3F721207" w14:textId="36F269D2" w:rsidR="00516474" w:rsidRPr="0031610E" w:rsidRDefault="00516474" w:rsidP="00516474">
            <w:pPr>
              <w:pStyle w:val="ListParagraph"/>
              <w:numPr>
                <w:ilvl w:val="0"/>
                <w:numId w:val="14"/>
              </w:numPr>
              <w:ind w:left="886"/>
              <w:rPr>
                <w:rFonts w:ascii="Arial Narrow" w:hAnsi="Arial Narrow"/>
                <w:sz w:val="20"/>
                <w:szCs w:val="20"/>
              </w:rPr>
            </w:pPr>
            <w:r w:rsidRPr="003573D6">
              <w:rPr>
                <w:rFonts w:ascii="Arial Narrow" w:hAnsi="Arial Narrow" w:cs="Calibri"/>
                <w:color w:val="000000"/>
                <w:sz w:val="20"/>
                <w:szCs w:val="20"/>
              </w:rPr>
              <w:t xml:space="preserve">Colistin + Meropenem </w:t>
            </w:r>
            <w:r w:rsidRPr="003573D6">
              <w:rPr>
                <w:rFonts w:ascii="Arial Narrow" w:hAnsi="Arial Narrow" w:cs="Calibri"/>
                <w:color w:val="000000"/>
                <w:sz w:val="20"/>
                <w:szCs w:val="20"/>
                <w:vertAlign w:val="superscript"/>
              </w:rPr>
              <w:t>b</w:t>
            </w:r>
            <w:r w:rsidRPr="003573D6">
              <w:rPr>
                <w:rFonts w:ascii="Arial Narrow" w:hAnsi="Arial Narrow" w:cs="Calibri"/>
                <w:color w:val="000000"/>
                <w:sz w:val="20"/>
                <w:szCs w:val="20"/>
              </w:rPr>
              <w:t xml:space="preserve"> or Gentamicin/Amikacin </w:t>
            </w:r>
            <w:r w:rsidRPr="003573D6">
              <w:rPr>
                <w:rFonts w:ascii="Arial Narrow" w:hAnsi="Arial Narrow" w:cs="Calibri"/>
                <w:color w:val="000000"/>
                <w:sz w:val="20"/>
                <w:szCs w:val="20"/>
                <w:vertAlign w:val="superscript"/>
              </w:rPr>
              <w:t>f</w:t>
            </w:r>
          </w:p>
        </w:tc>
        <w:tc>
          <w:tcPr>
            <w:tcW w:w="0" w:type="auto"/>
          </w:tcPr>
          <w:p w14:paraId="162A64FF" w14:textId="03351F04" w:rsidR="00516474" w:rsidRPr="0031610E" w:rsidRDefault="00516474" w:rsidP="00516474">
            <w:pPr>
              <w:rPr>
                <w:rFonts w:ascii="Arial Narrow" w:hAnsi="Arial Narrow"/>
                <w:sz w:val="20"/>
                <w:szCs w:val="20"/>
              </w:rPr>
            </w:pPr>
            <w:r w:rsidRPr="003573D6">
              <w:rPr>
                <w:rFonts w:ascii="Arial Narrow" w:hAnsi="Arial Narrow"/>
                <w:sz w:val="20"/>
                <w:szCs w:val="20"/>
              </w:rPr>
              <w:t xml:space="preserve">$2,385 / </w:t>
            </w:r>
            <w:r w:rsidRPr="001B2D67">
              <w:rPr>
                <w:rFonts w:ascii="Arial Narrow" w:hAnsi="Arial Narrow"/>
                <w:sz w:val="20"/>
                <w:szCs w:val="20"/>
              </w:rPr>
              <w:t>$3,041</w:t>
            </w:r>
          </w:p>
        </w:tc>
        <w:tc>
          <w:tcPr>
            <w:tcW w:w="0" w:type="auto"/>
          </w:tcPr>
          <w:p w14:paraId="737144EE" w14:textId="400DAC34" w:rsidR="00516474" w:rsidRPr="0031610E" w:rsidRDefault="00516474" w:rsidP="00516474">
            <w:pPr>
              <w:rPr>
                <w:rFonts w:ascii="Arial Narrow" w:hAnsi="Arial Narrow"/>
                <w:sz w:val="20"/>
                <w:szCs w:val="20"/>
              </w:rPr>
            </w:pPr>
            <w:r>
              <w:rPr>
                <w:rFonts w:ascii="Arial Narrow" w:hAnsi="Arial Narrow"/>
                <w:sz w:val="20"/>
                <w:szCs w:val="20"/>
              </w:rPr>
              <w:t xml:space="preserve">Pharmacy infection network </w:t>
            </w:r>
            <w:r>
              <w:rPr>
                <w:rFonts w:ascii="Arial Narrow" w:hAnsi="Arial Narrow"/>
                <w:sz w:val="20"/>
                <w:szCs w:val="20"/>
              </w:rPr>
              <w:fldChar w:fldCharType="begin"/>
            </w:r>
            <w:r>
              <w:rPr>
                <w:rFonts w:ascii="Arial Narrow" w:hAnsi="Arial Narrow"/>
                <w:sz w:val="20"/>
                <w:szCs w:val="20"/>
              </w:rPr>
              <w:instrText xml:space="preserve"> ADDIN EN.CITE &lt;EndNote&gt;&lt;Cite&gt;&lt;Author&gt;Network&lt;/Author&gt;&lt;Year&gt;2016&lt;/Year&gt;&lt;RecNum&gt;35&lt;/RecNum&gt;&lt;DisplayText&gt;[7]&lt;/DisplayText&gt;&lt;record&gt;&lt;rec-number&gt;35&lt;/rec-number&gt;&lt;foreign-keys&gt;&lt;key app="EN" db-id="5asdd00wrwdwpze250uveee5zz9vwta0vs0e" timestamp="1605130558"&gt;35&lt;/key&gt;&lt;/foreign-keys&gt;&lt;ref-type name="Web Page"&gt;12&lt;/ref-type&gt;&lt;contributors&gt;&lt;authors&gt;&lt;author&gt;Pharmacy Infection Network&lt;/author&gt;&lt;/authors&gt;&lt;/contributors&gt;&lt;titles&gt;&lt;title&gt;GUIDANCE ON TREATMENT OF CARBAPENAMASE PRODUCING ENTEROBACTERIACEAE&lt;/title&gt;&lt;/titles&gt;&lt;number&gt;16/04/2020&lt;/number&gt;&lt;dates&gt;&lt;year&gt;2016&lt;/year&gt;&lt;/dates&gt;&lt;pub-location&gt;UK Clinical Pharmacy Association&lt;/pub-location&gt;&lt;urls&gt;&lt;related-urls&gt;&lt;url&gt;https://www.nhstaysideadtc.scot.nhs.uk/Antibiotic%20site/pdf%20docs/UKCPA%20CPE%20Guidance.pdf&lt;/url&gt;&lt;/related-urls&gt;&lt;/urls&gt;&lt;/record&gt;&lt;/Cite&gt;&lt;/EndNote&gt;</w:instrText>
            </w:r>
            <w:r>
              <w:rPr>
                <w:rFonts w:ascii="Arial Narrow" w:hAnsi="Arial Narrow"/>
                <w:sz w:val="20"/>
                <w:szCs w:val="20"/>
              </w:rPr>
              <w:fldChar w:fldCharType="separate"/>
            </w:r>
            <w:r>
              <w:rPr>
                <w:rFonts w:ascii="Arial Narrow" w:hAnsi="Arial Narrow"/>
                <w:noProof/>
                <w:sz w:val="20"/>
                <w:szCs w:val="20"/>
              </w:rPr>
              <w:t>[7]</w:t>
            </w:r>
            <w:r>
              <w:rPr>
                <w:rFonts w:ascii="Arial Narrow" w:hAnsi="Arial Narrow"/>
                <w:sz w:val="20"/>
                <w:szCs w:val="20"/>
              </w:rPr>
              <w:fldChar w:fldCharType="end"/>
            </w:r>
            <w:r w:rsidRPr="003573D6">
              <w:rPr>
                <w:rFonts w:ascii="Arial Narrow" w:hAnsi="Arial Narrow"/>
                <w:sz w:val="20"/>
                <w:szCs w:val="20"/>
              </w:rPr>
              <w:t xml:space="preserve"> and Hospital Pharmacy pricing</w:t>
            </w:r>
          </w:p>
        </w:tc>
      </w:tr>
      <w:tr w:rsidR="00516474" w:rsidRPr="0031610E" w14:paraId="1FEC8EA8" w14:textId="77777777" w:rsidTr="00515934">
        <w:tc>
          <w:tcPr>
            <w:tcW w:w="0" w:type="auto"/>
          </w:tcPr>
          <w:p w14:paraId="7C8D7DF7" w14:textId="0D8E648A" w:rsidR="00A875A0" w:rsidRPr="0031610E" w:rsidRDefault="00A875A0" w:rsidP="00515934">
            <w:pPr>
              <w:ind w:left="35"/>
              <w:rPr>
                <w:rFonts w:ascii="Arial Narrow" w:hAnsi="Arial Narrow"/>
                <w:sz w:val="20"/>
                <w:szCs w:val="20"/>
              </w:rPr>
            </w:pPr>
            <w:r w:rsidRPr="0031610E">
              <w:rPr>
                <w:rFonts w:ascii="Arial Narrow" w:hAnsi="Arial Narrow" w:cs="Calibri"/>
                <w:color w:val="000000"/>
                <w:sz w:val="20"/>
                <w:szCs w:val="20"/>
              </w:rPr>
              <w:t xml:space="preserve">MRSA </w:t>
            </w:r>
            <w:r w:rsidRPr="0031610E">
              <w:rPr>
                <w:rFonts w:ascii="Arial Narrow" w:hAnsi="Arial Narrow"/>
                <w:sz w:val="20"/>
                <w:szCs w:val="20"/>
              </w:rPr>
              <w:t xml:space="preserve">- </w:t>
            </w:r>
            <w:r w:rsidR="006D0F91">
              <w:rPr>
                <w:rFonts w:ascii="Arial Narrow" w:hAnsi="Arial Narrow"/>
                <w:sz w:val="20"/>
                <w:szCs w:val="20"/>
              </w:rPr>
              <w:t xml:space="preserve">     </w:t>
            </w:r>
            <w:r w:rsidRPr="0031610E">
              <w:rPr>
                <w:rFonts w:ascii="Arial Narrow" w:hAnsi="Arial Narrow"/>
                <w:sz w:val="20"/>
                <w:szCs w:val="20"/>
              </w:rPr>
              <w:t>Sepsis rate</w:t>
            </w:r>
          </w:p>
        </w:tc>
        <w:tc>
          <w:tcPr>
            <w:tcW w:w="0" w:type="auto"/>
          </w:tcPr>
          <w:p w14:paraId="5B266ECE"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0.68</w:t>
            </w:r>
          </w:p>
        </w:tc>
        <w:tc>
          <w:tcPr>
            <w:tcW w:w="0" w:type="auto"/>
          </w:tcPr>
          <w:p w14:paraId="6C75BB43"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(SA)(S)</w:t>
            </w:r>
          </w:p>
        </w:tc>
        <w:tc>
          <w:tcPr>
            <w:tcW w:w="0" w:type="auto"/>
          </w:tcPr>
          <w:p w14:paraId="7B9DDECA" w14:textId="705560CF" w:rsidR="00A875A0" w:rsidRPr="0031610E" w:rsidRDefault="00A875A0" w:rsidP="00515934">
            <w:pPr>
              <w:rPr>
                <w:rFonts w:ascii="Arial Narrow" w:hAnsi="Arial Narrow"/>
                <w:sz w:val="20"/>
                <w:szCs w:val="20"/>
              </w:rPr>
            </w:pPr>
            <w:r w:rsidRPr="0031610E">
              <w:rPr>
                <w:rFonts w:ascii="Arial Narrow" w:hAnsi="Arial Narrow" w:cs="Calibri"/>
                <w:color w:val="000000"/>
                <w:sz w:val="20"/>
                <w:szCs w:val="20"/>
              </w:rPr>
              <w:t>VRE</w:t>
            </w:r>
            <w:r w:rsidR="006D0F91">
              <w:rPr>
                <w:rFonts w:ascii="Arial Narrow" w:hAnsi="Arial Narrow" w:cs="Calibri"/>
                <w:color w:val="000000"/>
                <w:sz w:val="20"/>
                <w:szCs w:val="20"/>
              </w:rPr>
              <w:t xml:space="preserve">    </w:t>
            </w:r>
            <w:r w:rsidRPr="0031610E">
              <w:rPr>
                <w:rFonts w:ascii="Arial Narrow" w:hAnsi="Arial Narrow"/>
                <w:sz w:val="20"/>
                <w:szCs w:val="20"/>
              </w:rPr>
              <w:t xml:space="preserve">- </w:t>
            </w:r>
            <w:r w:rsidR="006D0F91">
              <w:rPr>
                <w:rFonts w:ascii="Arial Narrow" w:hAnsi="Arial Narrow"/>
                <w:sz w:val="20"/>
                <w:szCs w:val="20"/>
              </w:rPr>
              <w:t xml:space="preserve">      </w:t>
            </w:r>
            <w:r w:rsidRPr="0031610E">
              <w:rPr>
                <w:rFonts w:ascii="Arial Narrow" w:hAnsi="Arial Narrow"/>
                <w:sz w:val="20"/>
                <w:szCs w:val="20"/>
              </w:rPr>
              <w:t>Sepsis rate</w:t>
            </w:r>
          </w:p>
        </w:tc>
        <w:tc>
          <w:tcPr>
            <w:tcW w:w="0" w:type="auto"/>
          </w:tcPr>
          <w:p w14:paraId="7278E97C"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0.77</w:t>
            </w:r>
          </w:p>
        </w:tc>
        <w:tc>
          <w:tcPr>
            <w:tcW w:w="0" w:type="auto"/>
          </w:tcPr>
          <w:p w14:paraId="23A22EDD"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(O)(S)</w:t>
            </w:r>
          </w:p>
        </w:tc>
      </w:tr>
      <w:tr w:rsidR="00516474" w:rsidRPr="0031610E" w14:paraId="7AA50C5D" w14:textId="77777777" w:rsidTr="00515934">
        <w:tc>
          <w:tcPr>
            <w:tcW w:w="0" w:type="auto"/>
          </w:tcPr>
          <w:p w14:paraId="5129899D"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419129EC"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0.28</w:t>
            </w:r>
          </w:p>
        </w:tc>
        <w:tc>
          <w:tcPr>
            <w:tcW w:w="0" w:type="auto"/>
          </w:tcPr>
          <w:p w14:paraId="79020D0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(SA)(R)</w:t>
            </w:r>
          </w:p>
        </w:tc>
        <w:tc>
          <w:tcPr>
            <w:tcW w:w="0" w:type="auto"/>
          </w:tcPr>
          <w:p w14:paraId="5EBBFFD8"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6D52E3F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0.15</w:t>
            </w:r>
          </w:p>
        </w:tc>
        <w:tc>
          <w:tcPr>
            <w:tcW w:w="0" w:type="auto"/>
          </w:tcPr>
          <w:p w14:paraId="2001A85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(O)(R)</w:t>
            </w:r>
          </w:p>
        </w:tc>
      </w:tr>
      <w:tr w:rsidR="00516474" w:rsidRPr="0031610E" w14:paraId="26F3D90F" w14:textId="77777777" w:rsidTr="00515934">
        <w:tc>
          <w:tcPr>
            <w:tcW w:w="0" w:type="auto"/>
          </w:tcPr>
          <w:p w14:paraId="28D85368"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0E048DE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0.30</w:t>
            </w:r>
          </w:p>
        </w:tc>
        <w:tc>
          <w:tcPr>
            <w:tcW w:w="0" w:type="auto"/>
          </w:tcPr>
          <w:p w14:paraId="5FC5B26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(SA)(U)</w:t>
            </w:r>
          </w:p>
        </w:tc>
        <w:tc>
          <w:tcPr>
            <w:tcW w:w="0" w:type="auto"/>
          </w:tcPr>
          <w:p w14:paraId="3E5B3766"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4C690D2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0.38</w:t>
            </w:r>
          </w:p>
        </w:tc>
        <w:tc>
          <w:tcPr>
            <w:tcW w:w="0" w:type="auto"/>
          </w:tcPr>
          <w:p w14:paraId="752BA8B3"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(O)(U)</w:t>
            </w:r>
          </w:p>
        </w:tc>
      </w:tr>
      <w:tr w:rsidR="00516474" w:rsidRPr="0031610E" w14:paraId="73F7466D" w14:textId="77777777" w:rsidTr="00515934">
        <w:tc>
          <w:tcPr>
            <w:tcW w:w="0" w:type="auto"/>
          </w:tcPr>
          <w:p w14:paraId="61348F8A" w14:textId="6627DD0F" w:rsidR="00516474" w:rsidRPr="0031610E" w:rsidRDefault="003E4892" w:rsidP="00516474">
            <w:pPr>
              <w:pStyle w:val="ListParagraph"/>
              <w:numPr>
                <w:ilvl w:val="0"/>
                <w:numId w:val="14"/>
              </w:numPr>
              <w:ind w:left="886"/>
              <w:rPr>
                <w:rFonts w:ascii="Arial Narrow" w:hAnsi="Arial Narrow"/>
                <w:sz w:val="20"/>
                <w:szCs w:val="20"/>
              </w:rPr>
            </w:pPr>
            <w:r>
              <w:rPr>
                <w:rFonts w:ascii="Arial Narrow" w:hAnsi="Arial Narrow" w:cs="Calibri"/>
                <w:color w:val="000000"/>
                <w:sz w:val="20"/>
                <w:szCs w:val="20"/>
              </w:rPr>
              <w:t>Flucloxacillin &amp; Vancomycin</w:t>
            </w:r>
            <w:r w:rsidR="00516474" w:rsidRPr="003573D6">
              <w:rPr>
                <w:rFonts w:ascii="Arial Narrow" w:hAnsi="Arial Narrow" w:cs="Calibri"/>
                <w:color w:val="000000"/>
                <w:sz w:val="20"/>
                <w:szCs w:val="20"/>
                <w:vertAlign w:val="superscript"/>
              </w:rPr>
              <w:t xml:space="preserve"> c</w:t>
            </w:r>
          </w:p>
        </w:tc>
        <w:tc>
          <w:tcPr>
            <w:tcW w:w="0" w:type="auto"/>
          </w:tcPr>
          <w:p w14:paraId="38738251" w14:textId="614E7517" w:rsidR="00516474" w:rsidRPr="0031610E" w:rsidRDefault="00516474" w:rsidP="00516474">
            <w:pPr>
              <w:rPr>
                <w:rFonts w:ascii="Arial Narrow" w:hAnsi="Arial Narrow"/>
                <w:sz w:val="20"/>
                <w:szCs w:val="20"/>
              </w:rPr>
            </w:pPr>
            <w:r w:rsidRPr="003573D6">
              <w:rPr>
                <w:rFonts w:ascii="Arial Narrow" w:hAnsi="Arial Narrow" w:cs="Arial"/>
                <w:color w:val="000000"/>
                <w:sz w:val="20"/>
                <w:szCs w:val="20"/>
              </w:rPr>
              <w:t>$580</w:t>
            </w:r>
          </w:p>
        </w:tc>
        <w:tc>
          <w:tcPr>
            <w:tcW w:w="0" w:type="auto"/>
          </w:tcPr>
          <w:p w14:paraId="425B2775" w14:textId="7C2FC2ED" w:rsidR="00516474" w:rsidRPr="0031610E" w:rsidRDefault="00516474" w:rsidP="00516474">
            <w:pPr>
              <w:rPr>
                <w:rFonts w:ascii="Arial Narrow" w:hAnsi="Arial Narrow"/>
                <w:sz w:val="20"/>
                <w:szCs w:val="20"/>
              </w:rPr>
            </w:pPr>
            <w:r w:rsidRPr="003573D6">
              <w:rPr>
                <w:rFonts w:ascii="Arial Narrow" w:hAnsi="Arial Narrow"/>
                <w:sz w:val="20"/>
                <w:szCs w:val="20"/>
              </w:rPr>
              <w:t xml:space="preserve">SA guideline </w:t>
            </w:r>
            <w:r w:rsidRPr="003573D6">
              <w:rPr>
                <w:rFonts w:ascii="Arial Narrow" w:hAnsi="Arial Narrow"/>
                <w:sz w:val="20"/>
                <w:szCs w:val="20"/>
              </w:rPr>
              <w:fldChar w:fldCharType="begin"/>
            </w:r>
            <w:r>
              <w:rPr>
                <w:rFonts w:ascii="Arial Narrow" w:hAnsi="Arial Narrow"/>
                <w:sz w:val="20"/>
                <w:szCs w:val="20"/>
              </w:rPr>
              <w:instrText xml:space="preserve"> ADDIN EN.CITE &lt;EndNote&gt;&lt;Cite&gt;&lt;Author&gt;Health&lt;/Author&gt;&lt;Year&gt;2019&lt;/Year&gt;&lt;RecNum&gt;49&lt;/RecNum&gt;&lt;DisplayText&gt;[8]&lt;/DisplayText&gt;&lt;record&gt;&lt;rec-number&gt;49&lt;/rec-number&gt;&lt;foreign-keys&gt;&lt;key app="EN" db-id="5asdd00wrwdwpze250uveee5zz9vwta0vs0e" timestamp="1613706847"&gt;49&lt;/key&gt;&lt;/foreign-keys&gt;&lt;ref-type name="Government Document"&gt;46&lt;/ref-type&gt;&lt;contributors&gt;&lt;authors&gt;&lt;author&gt;South Australia Health&lt;/author&gt;&lt;/authors&gt;&lt;/contributors&gt;&lt;titles&gt;&lt;title&gt;Staphylococcus aureus Bacteraemia (SAB) Management Clinical Guideline&lt;/title&gt;&lt;/titles&gt;&lt;dates&gt;&lt;year&gt;2019&lt;/year&gt;&lt;/dates&gt;&lt;pub-location&gt;Government of South Australia&lt;/pub-location&gt;&lt;urls&gt;&lt;/urls&gt;&lt;/record&gt;&lt;/Cite&gt;&lt;/EndNote&gt;</w:instrText>
            </w:r>
            <w:r w:rsidRPr="003573D6">
              <w:rPr>
                <w:rFonts w:ascii="Arial Narrow" w:hAnsi="Arial Narrow"/>
                <w:sz w:val="20"/>
                <w:szCs w:val="20"/>
              </w:rPr>
              <w:fldChar w:fldCharType="separate"/>
            </w:r>
            <w:r>
              <w:rPr>
                <w:rFonts w:ascii="Arial Narrow" w:hAnsi="Arial Narrow"/>
                <w:noProof/>
                <w:sz w:val="20"/>
                <w:szCs w:val="20"/>
              </w:rPr>
              <w:t>[8]</w:t>
            </w:r>
            <w:r w:rsidRPr="003573D6">
              <w:rPr>
                <w:rFonts w:ascii="Arial Narrow" w:hAnsi="Arial Narrow"/>
                <w:sz w:val="20"/>
                <w:szCs w:val="20"/>
              </w:rPr>
              <w:fldChar w:fldCharType="end"/>
            </w:r>
            <w:r w:rsidRPr="003573D6">
              <w:rPr>
                <w:rFonts w:ascii="Arial Narrow" w:hAnsi="Arial Narrow"/>
                <w:sz w:val="20"/>
                <w:szCs w:val="20"/>
              </w:rPr>
              <w:t xml:space="preserve"> / Hospital Pharm</w:t>
            </w:r>
          </w:p>
        </w:tc>
        <w:tc>
          <w:tcPr>
            <w:tcW w:w="0" w:type="auto"/>
          </w:tcPr>
          <w:p w14:paraId="3E0578AA" w14:textId="1EA79472" w:rsidR="00516474" w:rsidRPr="0031610E" w:rsidRDefault="003E4892" w:rsidP="00516474">
            <w:pPr>
              <w:pStyle w:val="ListParagraph"/>
              <w:numPr>
                <w:ilvl w:val="0"/>
                <w:numId w:val="14"/>
              </w:numPr>
              <w:ind w:left="886"/>
              <w:rPr>
                <w:rFonts w:ascii="Arial Narrow" w:hAnsi="Arial Narrow"/>
                <w:sz w:val="20"/>
                <w:szCs w:val="20"/>
              </w:rPr>
            </w:pPr>
            <w:r>
              <w:rPr>
                <w:rFonts w:ascii="Arial Narrow" w:hAnsi="Arial Narrow" w:cs="Calibri"/>
                <w:color w:val="000000"/>
                <w:sz w:val="20"/>
                <w:szCs w:val="20"/>
              </w:rPr>
              <w:t>Linezolid or Daptomycin</w:t>
            </w:r>
            <w:r w:rsidR="00516474" w:rsidRPr="003573D6">
              <w:rPr>
                <w:rFonts w:ascii="Arial Narrow" w:hAnsi="Arial Narrow" w:cs="Calibri"/>
                <w:color w:val="000000"/>
                <w:sz w:val="20"/>
                <w:szCs w:val="20"/>
                <w:vertAlign w:val="superscript"/>
              </w:rPr>
              <w:t xml:space="preserve"> e</w:t>
            </w:r>
          </w:p>
        </w:tc>
        <w:tc>
          <w:tcPr>
            <w:tcW w:w="0" w:type="auto"/>
          </w:tcPr>
          <w:p w14:paraId="72F2DE55" w14:textId="36BDBBE3" w:rsidR="00516474" w:rsidRPr="0031610E" w:rsidRDefault="00516474" w:rsidP="00516474">
            <w:pPr>
              <w:rPr>
                <w:rFonts w:ascii="Arial Narrow" w:hAnsi="Arial Narrow"/>
                <w:sz w:val="20"/>
                <w:szCs w:val="20"/>
              </w:rPr>
            </w:pPr>
            <w:r w:rsidRPr="003573D6">
              <w:rPr>
                <w:rFonts w:ascii="Arial Narrow" w:hAnsi="Arial Narrow"/>
                <w:sz w:val="20"/>
                <w:szCs w:val="20"/>
              </w:rPr>
              <w:t>$1,786 / $4,585</w:t>
            </w:r>
          </w:p>
        </w:tc>
        <w:tc>
          <w:tcPr>
            <w:tcW w:w="0" w:type="auto"/>
          </w:tcPr>
          <w:p w14:paraId="6A485524" w14:textId="27DDD074" w:rsidR="00516474" w:rsidRPr="0031610E" w:rsidRDefault="00516474" w:rsidP="00516474">
            <w:pPr>
              <w:rPr>
                <w:rFonts w:ascii="Arial Narrow" w:hAnsi="Arial Narrow"/>
                <w:sz w:val="20"/>
                <w:szCs w:val="20"/>
              </w:rPr>
            </w:pPr>
            <w:r w:rsidRPr="003573D6">
              <w:rPr>
                <w:rFonts w:ascii="Arial Narrow" w:hAnsi="Arial Narrow"/>
                <w:sz w:val="20"/>
                <w:szCs w:val="20"/>
              </w:rPr>
              <w:t>Pharmacy pricing</w:t>
            </w:r>
          </w:p>
        </w:tc>
      </w:tr>
      <w:tr w:rsidR="00516474" w:rsidRPr="0031610E" w14:paraId="5FBCF685" w14:textId="77777777" w:rsidTr="00515934">
        <w:tc>
          <w:tcPr>
            <w:tcW w:w="0" w:type="auto"/>
          </w:tcPr>
          <w:p w14:paraId="73DADC01" w14:textId="77777777" w:rsidR="00A875A0" w:rsidRPr="0031610E" w:rsidRDefault="00A875A0" w:rsidP="00515934">
            <w:pPr>
              <w:ind w:left="35"/>
              <w:rPr>
                <w:rFonts w:ascii="Arial Narrow" w:hAnsi="Arial Narrow"/>
                <w:sz w:val="20"/>
                <w:szCs w:val="20"/>
              </w:rPr>
            </w:pPr>
            <w:r w:rsidRPr="0031610E">
              <w:rPr>
                <w:rFonts w:ascii="Arial Narrow" w:hAnsi="Arial Narrow" w:cs="Calibri"/>
                <w:color w:val="000000"/>
                <w:sz w:val="20"/>
                <w:szCs w:val="20"/>
              </w:rPr>
              <w:t>ESBL KP.</w:t>
            </w:r>
            <w:r w:rsidRPr="0031610E">
              <w:rPr>
                <w:rFonts w:ascii="Arial Narrow" w:hAnsi="Arial Narrow"/>
                <w:sz w:val="20"/>
                <w:szCs w:val="20"/>
              </w:rPr>
              <w:t xml:space="preserve"> - Sepsis rate</w:t>
            </w:r>
          </w:p>
        </w:tc>
        <w:tc>
          <w:tcPr>
            <w:tcW w:w="0" w:type="auto"/>
          </w:tcPr>
          <w:p w14:paraId="2E36FE1D"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0.72</w:t>
            </w:r>
          </w:p>
        </w:tc>
        <w:tc>
          <w:tcPr>
            <w:tcW w:w="0" w:type="auto"/>
          </w:tcPr>
          <w:p w14:paraId="0EBF59C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(KP)(S)</w:t>
            </w:r>
          </w:p>
        </w:tc>
        <w:tc>
          <w:tcPr>
            <w:tcW w:w="0" w:type="auto"/>
          </w:tcPr>
          <w:p w14:paraId="5DE5014F" w14:textId="75A8F048" w:rsidR="00A875A0" w:rsidRPr="0031610E" w:rsidRDefault="00A875A0" w:rsidP="006D0F91">
            <w:pPr>
              <w:rPr>
                <w:rFonts w:ascii="Arial Narrow" w:hAnsi="Arial Narrow"/>
                <w:sz w:val="20"/>
                <w:szCs w:val="20"/>
              </w:rPr>
            </w:pPr>
            <w:r w:rsidRPr="0031610E">
              <w:rPr>
                <w:rFonts w:ascii="Arial Narrow" w:hAnsi="Arial Narrow"/>
                <w:sz w:val="20"/>
                <w:szCs w:val="20"/>
              </w:rPr>
              <w:t>CDI</w:t>
            </w:r>
            <w:r w:rsidR="006D0F91">
              <w:rPr>
                <w:rFonts w:ascii="Arial Narrow" w:hAnsi="Arial Narrow"/>
                <w:sz w:val="20"/>
                <w:szCs w:val="20"/>
              </w:rPr>
              <w:t xml:space="preserve">     </w:t>
            </w:r>
            <w:r w:rsidRPr="0031610E">
              <w:rPr>
                <w:rFonts w:ascii="Arial Narrow" w:hAnsi="Arial Narrow"/>
                <w:sz w:val="20"/>
                <w:szCs w:val="20"/>
              </w:rPr>
              <w:t xml:space="preserve">- </w:t>
            </w:r>
            <w:r w:rsidR="006D0F91">
              <w:rPr>
                <w:rFonts w:ascii="Arial Narrow" w:hAnsi="Arial Narrow"/>
                <w:sz w:val="20"/>
                <w:szCs w:val="20"/>
              </w:rPr>
              <w:t xml:space="preserve">     </w:t>
            </w:r>
            <w:r w:rsidRPr="0031610E">
              <w:rPr>
                <w:rFonts w:ascii="Arial Narrow" w:hAnsi="Arial Narrow"/>
                <w:sz w:val="20"/>
                <w:szCs w:val="20"/>
              </w:rPr>
              <w:t>Sepsis rate</w:t>
            </w:r>
          </w:p>
        </w:tc>
        <w:tc>
          <w:tcPr>
            <w:tcW w:w="0" w:type="auto"/>
          </w:tcPr>
          <w:p w14:paraId="35702CDC"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1.00</w:t>
            </w:r>
          </w:p>
        </w:tc>
        <w:tc>
          <w:tcPr>
            <w:tcW w:w="0" w:type="auto"/>
          </w:tcPr>
          <w:p w14:paraId="2B75C2BF"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(C)(S)</w:t>
            </w:r>
          </w:p>
        </w:tc>
      </w:tr>
      <w:tr w:rsidR="00516474" w:rsidRPr="0031610E" w14:paraId="57D19726" w14:textId="77777777" w:rsidTr="00515934">
        <w:tc>
          <w:tcPr>
            <w:tcW w:w="0" w:type="auto"/>
          </w:tcPr>
          <w:p w14:paraId="6F4A440D"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0F218A9B"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0.16</w:t>
            </w:r>
          </w:p>
        </w:tc>
        <w:tc>
          <w:tcPr>
            <w:tcW w:w="0" w:type="auto"/>
          </w:tcPr>
          <w:p w14:paraId="14CF14BC"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(KP)(R)</w:t>
            </w:r>
          </w:p>
        </w:tc>
        <w:tc>
          <w:tcPr>
            <w:tcW w:w="0" w:type="auto"/>
          </w:tcPr>
          <w:p w14:paraId="675B1B27"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RTI rate</w:t>
            </w:r>
          </w:p>
        </w:tc>
        <w:tc>
          <w:tcPr>
            <w:tcW w:w="0" w:type="auto"/>
          </w:tcPr>
          <w:p w14:paraId="2D2DA37A"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0.00</w:t>
            </w:r>
          </w:p>
        </w:tc>
        <w:tc>
          <w:tcPr>
            <w:tcW w:w="0" w:type="auto"/>
          </w:tcPr>
          <w:p w14:paraId="4AE53FE8"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(C)(R)</w:t>
            </w:r>
          </w:p>
        </w:tc>
      </w:tr>
      <w:tr w:rsidR="00516474" w:rsidRPr="0031610E" w14:paraId="6F78ED57" w14:textId="77777777" w:rsidTr="00516474">
        <w:tc>
          <w:tcPr>
            <w:tcW w:w="0" w:type="auto"/>
          </w:tcPr>
          <w:p w14:paraId="1EA06DEA"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0BA56D12"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0.41</w:t>
            </w:r>
          </w:p>
        </w:tc>
        <w:tc>
          <w:tcPr>
            <w:tcW w:w="0" w:type="auto"/>
          </w:tcPr>
          <w:p w14:paraId="645614D1"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(KP)(U)</w:t>
            </w:r>
          </w:p>
        </w:tc>
        <w:tc>
          <w:tcPr>
            <w:tcW w:w="0" w:type="auto"/>
          </w:tcPr>
          <w:p w14:paraId="5569887D" w14:textId="77777777" w:rsidR="00A875A0" w:rsidRPr="0031610E" w:rsidRDefault="00A875A0" w:rsidP="00A875A0">
            <w:pPr>
              <w:pStyle w:val="ListParagraph"/>
              <w:numPr>
                <w:ilvl w:val="0"/>
                <w:numId w:val="14"/>
              </w:numPr>
              <w:ind w:left="886"/>
              <w:rPr>
                <w:rFonts w:ascii="Arial Narrow" w:hAnsi="Arial Narrow"/>
                <w:sz w:val="20"/>
                <w:szCs w:val="20"/>
              </w:rPr>
            </w:pPr>
            <w:r w:rsidRPr="0031610E">
              <w:rPr>
                <w:rFonts w:ascii="Arial Narrow" w:hAnsi="Arial Narrow"/>
                <w:sz w:val="20"/>
                <w:szCs w:val="20"/>
              </w:rPr>
              <w:t>UTI rate</w:t>
            </w:r>
          </w:p>
        </w:tc>
        <w:tc>
          <w:tcPr>
            <w:tcW w:w="0" w:type="auto"/>
          </w:tcPr>
          <w:p w14:paraId="4CA61932"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1.00</w:t>
            </w:r>
          </w:p>
        </w:tc>
        <w:tc>
          <w:tcPr>
            <w:tcW w:w="0" w:type="auto"/>
          </w:tcPr>
          <w:p w14:paraId="1B2181B0" w14:textId="77777777" w:rsidR="00A875A0" w:rsidRPr="0031610E" w:rsidRDefault="00A875A0" w:rsidP="00515934">
            <w:pPr>
              <w:rPr>
                <w:rFonts w:ascii="Arial Narrow" w:hAnsi="Arial Narrow"/>
                <w:sz w:val="20"/>
                <w:szCs w:val="20"/>
              </w:rPr>
            </w:pPr>
            <w:r w:rsidRPr="0031610E">
              <w:rPr>
                <w:rFonts w:ascii="Arial Narrow" w:hAnsi="Arial Narrow"/>
                <w:sz w:val="20"/>
                <w:szCs w:val="20"/>
              </w:rPr>
              <w:t>ICD-10 (C)(U)</w:t>
            </w:r>
          </w:p>
        </w:tc>
      </w:tr>
      <w:tr w:rsidR="00516474" w:rsidRPr="0031610E" w14:paraId="341C5A65" w14:textId="77777777" w:rsidTr="00515934">
        <w:tc>
          <w:tcPr>
            <w:tcW w:w="0" w:type="auto"/>
            <w:tcBorders>
              <w:bottom w:val="single" w:sz="4" w:space="0" w:color="auto"/>
            </w:tcBorders>
          </w:tcPr>
          <w:p w14:paraId="2D008247" w14:textId="1952373F" w:rsidR="00516474" w:rsidRPr="0031610E" w:rsidRDefault="00516474" w:rsidP="003E4892">
            <w:pPr>
              <w:pStyle w:val="ListParagraph"/>
              <w:numPr>
                <w:ilvl w:val="0"/>
                <w:numId w:val="14"/>
              </w:numPr>
              <w:ind w:left="886"/>
              <w:rPr>
                <w:rFonts w:ascii="Arial Narrow" w:hAnsi="Arial Narrow"/>
                <w:sz w:val="20"/>
                <w:szCs w:val="20"/>
              </w:rPr>
            </w:pPr>
            <w:r w:rsidRPr="003573D6">
              <w:rPr>
                <w:rFonts w:ascii="Arial Narrow" w:hAnsi="Arial Narrow" w:cs="Calibri"/>
                <w:color w:val="000000"/>
                <w:sz w:val="20"/>
                <w:szCs w:val="20"/>
              </w:rPr>
              <w:t>Meropenem</w:t>
            </w:r>
            <w:r w:rsidRPr="003573D6">
              <w:rPr>
                <w:rFonts w:ascii="Arial Narrow" w:hAnsi="Arial Narrow"/>
                <w:sz w:val="20"/>
                <w:szCs w:val="20"/>
                <w:vertAlign w:val="superscript"/>
              </w:rPr>
              <w:t xml:space="preserve"> d</w:t>
            </w:r>
          </w:p>
        </w:tc>
        <w:tc>
          <w:tcPr>
            <w:tcW w:w="0" w:type="auto"/>
            <w:tcBorders>
              <w:bottom w:val="single" w:sz="4" w:space="0" w:color="auto"/>
            </w:tcBorders>
          </w:tcPr>
          <w:p w14:paraId="0792A1AF" w14:textId="3AD72C30" w:rsidR="00516474" w:rsidRPr="0031610E" w:rsidRDefault="00516474" w:rsidP="00516474">
            <w:pPr>
              <w:rPr>
                <w:rFonts w:ascii="Arial Narrow" w:hAnsi="Arial Narrow"/>
                <w:sz w:val="20"/>
                <w:szCs w:val="20"/>
              </w:rPr>
            </w:pPr>
            <w:r w:rsidRPr="003573D6">
              <w:rPr>
                <w:rFonts w:ascii="Arial Narrow" w:hAnsi="Arial Narrow" w:cs="Arial"/>
                <w:color w:val="000000"/>
                <w:sz w:val="20"/>
                <w:szCs w:val="20"/>
              </w:rPr>
              <w:t>$321</w:t>
            </w:r>
          </w:p>
        </w:tc>
        <w:tc>
          <w:tcPr>
            <w:tcW w:w="0" w:type="auto"/>
            <w:tcBorders>
              <w:bottom w:val="single" w:sz="4" w:space="0" w:color="auto"/>
            </w:tcBorders>
          </w:tcPr>
          <w:p w14:paraId="1F51596B" w14:textId="21BA5817" w:rsidR="00516474" w:rsidRPr="0031610E" w:rsidRDefault="00516474" w:rsidP="00516474">
            <w:pPr>
              <w:rPr>
                <w:rFonts w:ascii="Arial Narrow" w:hAnsi="Arial Narrow"/>
                <w:sz w:val="20"/>
                <w:szCs w:val="20"/>
              </w:rPr>
            </w:pPr>
            <w:r w:rsidRPr="003573D6">
              <w:rPr>
                <w:rFonts w:ascii="Arial Narrow" w:hAnsi="Arial Narrow"/>
                <w:sz w:val="20"/>
                <w:szCs w:val="20"/>
              </w:rPr>
              <w:t>Wozniak (2018)</w:t>
            </w:r>
            <w:r w:rsidRPr="003573D6">
              <w:rPr>
                <w:rFonts w:ascii="Arial Narrow" w:hAnsi="Arial Narrow"/>
                <w:sz w:val="20"/>
                <w:szCs w:val="20"/>
              </w:rPr>
              <w:fldChar w:fldCharType="begin"/>
            </w:r>
            <w:r>
              <w:rPr>
                <w:rFonts w:ascii="Arial Narrow" w:hAnsi="Arial Narrow"/>
                <w:sz w:val="20"/>
                <w:szCs w:val="20"/>
              </w:rPr>
              <w:instrText xml:space="preserve"> ADDIN EN.CITE &lt;EndNote&gt;&lt;Cite&gt;&lt;Author&gt;Wozniak&lt;/Author&gt;&lt;Year&gt;2018&lt;/Year&gt;&lt;RecNum&gt;50&lt;/RecNum&gt;&lt;DisplayText&gt;[6]&lt;/DisplayText&gt;&lt;record&gt;&lt;rec-number&gt;50&lt;/rec-number&gt;&lt;foreign-keys&gt;&lt;key app="EN" db-id="5asdd00wrwdwpze250uveee5zz9vwta0vs0e" timestamp="1613706847"&gt;50&lt;/key&gt;&lt;/foreign-keys&gt;&lt;ref-type name="Journal Article"&gt;17&lt;/ref-type&gt;&lt;contributors&gt;&lt;authors&gt;&lt;author&gt;Wozniak, Teresa M.&lt;/author&gt;&lt;/authors&gt;&lt;/contributors&gt;&lt;titles&gt;&lt;title&gt;Clinical management of drug-resistant bacteria in Australian hospitals: An online survey of doctors&amp;apos; opinions&lt;/title&gt;&lt;secondary-title&gt;Infection, Disease &amp;amp; Health&lt;/secondary-title&gt;&lt;/titles&gt;&lt;periodical&gt;&lt;full-title&gt;Infection, Disease &amp;amp; Health&lt;/full-title&gt;&lt;/periodical&gt;&lt;pages&gt;41-48&lt;/pages&gt;&lt;volume&gt;23&lt;/volume&gt;&lt;number&gt;1&lt;/number&gt;&lt;keywords&gt;&lt;keyword&gt;Sepsis&lt;/keyword&gt;&lt;keyword&gt;Drug-resistance&lt;/keyword&gt;&lt;keyword&gt;Australia&lt;/keyword&gt;&lt;keyword&gt;Health care surveys&lt;/keyword&gt;&lt;/keywords&gt;&lt;dates&gt;&lt;year&gt;2018&lt;/year&gt;&lt;pub-dates&gt;&lt;date&gt;2018/03/01/&lt;/date&gt;&lt;/pub-dates&gt;&lt;/dates&gt;&lt;isbn&gt;2468-0451&lt;/isbn&gt;&lt;urls&gt;&lt;related-urls&gt;&lt;url&gt;http://www.sciencedirect.com/science/article/pii/S2468045117302286&lt;/url&gt;&lt;/related-urls&gt;&lt;/urls&gt;&lt;electronic-resource-num&gt;https://doi.org/10.1016/j.idh.2017.11.003&lt;/electronic-resource-num&gt;&lt;/record&gt;&lt;/Cite&gt;&lt;/EndNote&gt;</w:instrText>
            </w:r>
            <w:r w:rsidRPr="003573D6">
              <w:rPr>
                <w:rFonts w:ascii="Arial Narrow" w:hAnsi="Arial Narrow"/>
                <w:sz w:val="20"/>
                <w:szCs w:val="20"/>
              </w:rPr>
              <w:fldChar w:fldCharType="separate"/>
            </w:r>
            <w:r>
              <w:rPr>
                <w:rFonts w:ascii="Arial Narrow" w:hAnsi="Arial Narrow"/>
                <w:noProof/>
                <w:sz w:val="20"/>
                <w:szCs w:val="20"/>
              </w:rPr>
              <w:t>[6]</w:t>
            </w:r>
            <w:r w:rsidRPr="003573D6">
              <w:rPr>
                <w:rFonts w:ascii="Arial Narrow" w:hAnsi="Arial Narrow"/>
                <w:sz w:val="20"/>
                <w:szCs w:val="20"/>
              </w:rPr>
              <w:fldChar w:fldCharType="end"/>
            </w:r>
            <w:r w:rsidRPr="003573D6">
              <w:rPr>
                <w:rFonts w:ascii="Arial Narrow" w:hAnsi="Arial Narrow"/>
                <w:sz w:val="20"/>
                <w:szCs w:val="20"/>
              </w:rPr>
              <w:t xml:space="preserve"> and Hospital</w:t>
            </w:r>
          </w:p>
        </w:tc>
        <w:tc>
          <w:tcPr>
            <w:tcW w:w="0" w:type="auto"/>
            <w:tcBorders>
              <w:bottom w:val="single" w:sz="4" w:space="0" w:color="auto"/>
            </w:tcBorders>
          </w:tcPr>
          <w:p w14:paraId="0EE0231C" w14:textId="72C68770" w:rsidR="00516474" w:rsidRPr="0031610E" w:rsidRDefault="003E4892" w:rsidP="00516474">
            <w:pPr>
              <w:pStyle w:val="ListParagraph"/>
              <w:numPr>
                <w:ilvl w:val="0"/>
                <w:numId w:val="14"/>
              </w:numPr>
              <w:ind w:left="886"/>
              <w:rPr>
                <w:rFonts w:ascii="Arial Narrow" w:hAnsi="Arial Narrow"/>
                <w:sz w:val="20"/>
                <w:szCs w:val="20"/>
              </w:rPr>
            </w:pPr>
            <w:r>
              <w:rPr>
                <w:rFonts w:ascii="Arial Narrow" w:hAnsi="Arial Narrow"/>
                <w:sz w:val="20"/>
                <w:szCs w:val="20"/>
              </w:rPr>
              <w:t>Vancomycin</w:t>
            </w:r>
            <w:r w:rsidR="00516474" w:rsidRPr="003573D6">
              <w:rPr>
                <w:rFonts w:ascii="Arial Narrow" w:hAnsi="Arial Narrow"/>
                <w:sz w:val="20"/>
                <w:szCs w:val="20"/>
                <w:vertAlign w:val="superscript"/>
              </w:rPr>
              <w:t xml:space="preserve"> h</w:t>
            </w:r>
          </w:p>
        </w:tc>
        <w:tc>
          <w:tcPr>
            <w:tcW w:w="0" w:type="auto"/>
            <w:tcBorders>
              <w:bottom w:val="single" w:sz="4" w:space="0" w:color="auto"/>
            </w:tcBorders>
          </w:tcPr>
          <w:p w14:paraId="47AF965A" w14:textId="03B5D761" w:rsidR="00516474" w:rsidRPr="0031610E" w:rsidRDefault="00516474" w:rsidP="00516474">
            <w:pPr>
              <w:rPr>
                <w:rFonts w:ascii="Arial Narrow" w:hAnsi="Arial Narrow"/>
                <w:sz w:val="20"/>
                <w:szCs w:val="20"/>
              </w:rPr>
            </w:pPr>
            <w:r w:rsidRPr="003573D6">
              <w:rPr>
                <w:rFonts w:ascii="Arial Narrow" w:hAnsi="Arial Narrow" w:cs="Arial"/>
                <w:sz w:val="20"/>
                <w:szCs w:val="20"/>
              </w:rPr>
              <w:t>$176</w:t>
            </w:r>
          </w:p>
        </w:tc>
        <w:tc>
          <w:tcPr>
            <w:tcW w:w="0" w:type="auto"/>
            <w:tcBorders>
              <w:bottom w:val="single" w:sz="4" w:space="0" w:color="auto"/>
            </w:tcBorders>
          </w:tcPr>
          <w:p w14:paraId="3627E8D7" w14:textId="04545367" w:rsidR="00516474" w:rsidRPr="0031610E" w:rsidRDefault="00516474" w:rsidP="00516474">
            <w:pPr>
              <w:rPr>
                <w:rFonts w:ascii="Arial Narrow" w:hAnsi="Arial Narrow"/>
                <w:sz w:val="20"/>
                <w:szCs w:val="20"/>
              </w:rPr>
            </w:pPr>
            <w:r w:rsidRPr="003573D6">
              <w:rPr>
                <w:rFonts w:ascii="Arial Narrow" w:hAnsi="Arial Narrow"/>
                <w:sz w:val="20"/>
                <w:szCs w:val="20"/>
              </w:rPr>
              <w:t>Al-Jashaami (2016)</w:t>
            </w:r>
            <w:r>
              <w:rPr>
                <w:rFonts w:ascii="Arial Narrow" w:hAnsi="Arial Narrow"/>
                <w:sz w:val="20"/>
                <w:szCs w:val="20"/>
              </w:rPr>
              <w:t xml:space="preserve"> </w:t>
            </w:r>
            <w:r>
              <w:rPr>
                <w:rFonts w:ascii="Arial Narrow" w:hAnsi="Arial Narrow"/>
                <w:sz w:val="20"/>
                <w:szCs w:val="20"/>
              </w:rPr>
              <w:fldChar w:fldCharType="begin"/>
            </w:r>
            <w:r>
              <w:rPr>
                <w:rFonts w:ascii="Arial Narrow" w:hAnsi="Arial Narrow"/>
                <w:sz w:val="20"/>
                <w:szCs w:val="20"/>
              </w:rPr>
              <w:instrText xml:space="preserve"> ADDIN EN.CITE &lt;EndNote&gt;&lt;Cite&gt;&lt;Author&gt;Al-Jashaami&lt;/Author&gt;&lt;Year&gt;2016&lt;/Year&gt;&lt;RecNum&gt;33&lt;/RecNum&gt;&lt;DisplayText&gt;[9]&lt;/DisplayText&gt;&lt;record&gt;&lt;rec-number&gt;33&lt;/rec-number&gt;&lt;foreign-keys&gt;&lt;key app="EN" db-id="5asdd00wrwdwpze250uveee5zz9vwta0vs0e" timestamp="1605130315"&gt;33&lt;/key&gt;&lt;/foreign-keys&gt;&lt;ref-type name="Journal Article"&gt;17&lt;/ref-type&gt;&lt;contributors&gt;&lt;authors&gt;&lt;author&gt;Al-Jashaami, Layth S.&lt;/author&gt;&lt;author&gt;DuPont, Herbert L.&lt;/author&gt;&lt;/authors&gt;&lt;/contributors&gt;&lt;titles&gt;&lt;title&gt;Management of Clostridium difficile Infection&lt;/title&gt;&lt;secondary-title&gt;Gastroenterology &amp;amp; hepatology&lt;/secondary-title&gt;&lt;alt-title&gt;Gastroenterol Hepatol (N Y)&lt;/alt-title&gt;&lt;/titles&gt;&lt;periodical&gt;&lt;full-title&gt;Gastroenterology &amp;amp; hepatology&lt;/full-title&gt;&lt;abbr-1&gt;Gastroenterol Hepatol (N Y)&lt;/abbr-1&gt;&lt;/periodical&gt;&lt;alt-periodical&gt;&lt;full-title&gt;Gastroenterology &amp;amp; hepatology&lt;/full-title&gt;&lt;abbr-1&gt;Gastroenterol Hepatol (N Y)&lt;/abbr-1&gt;&lt;/alt-periodical&gt;&lt;pages&gt;609-616&lt;/pages&gt;&lt;volume&gt;12&lt;/volume&gt;&lt;number&gt;10&lt;/number&gt;&lt;keywords&gt;&lt;keyword&gt;Antibiotic-associated diarrhea&lt;/keyword&gt;&lt;keyword&gt;Clostridium difficile infection&lt;/keyword&gt;&lt;keyword&gt;fecal microbiota transplantation&lt;/keyword&gt;&lt;keyword&gt;monoclonal antibodies&lt;/keyword&gt;&lt;keyword&gt;oral vancomycin&lt;/keyword&gt;&lt;/keywords&gt;&lt;dates&gt;&lt;year&gt;2016&lt;/year&gt;&lt;/dates&gt;&lt;publisher&gt;Millennium Medical Publishing&lt;/publisher&gt;&lt;isbn&gt;1554-7914&lt;/isbn&gt;&lt;accession-num&gt;27917075&lt;/accession-num&gt;&lt;urls&gt;&lt;related-urls&gt;&lt;url&gt;https://pubmed.ncbi.nlm.nih.gov/27917075&lt;/url&gt;&lt;url&gt;https://www.ncbi.nlm.nih.gov/pmc/articles/PMC5114503/&lt;/url&gt;&lt;/related-urls&gt;&lt;/urls&gt;&lt;remote-database-name&gt;PubMed&lt;/remote-database-name&gt;&lt;language&gt;eng&lt;/language&gt;&lt;/record&gt;&lt;/Cite&gt;&lt;/EndNote&gt;</w:instrText>
            </w:r>
            <w:r>
              <w:rPr>
                <w:rFonts w:ascii="Arial Narrow" w:hAnsi="Arial Narrow"/>
                <w:sz w:val="20"/>
                <w:szCs w:val="20"/>
              </w:rPr>
              <w:fldChar w:fldCharType="separate"/>
            </w:r>
            <w:r>
              <w:rPr>
                <w:rFonts w:ascii="Arial Narrow" w:hAnsi="Arial Narrow"/>
                <w:noProof/>
                <w:sz w:val="20"/>
                <w:szCs w:val="20"/>
              </w:rPr>
              <w:t>[9]</w:t>
            </w:r>
            <w:r>
              <w:rPr>
                <w:rFonts w:ascii="Arial Narrow" w:hAnsi="Arial Narrow"/>
                <w:sz w:val="20"/>
                <w:szCs w:val="20"/>
              </w:rPr>
              <w:fldChar w:fldCharType="end"/>
            </w:r>
          </w:p>
        </w:tc>
      </w:tr>
    </w:tbl>
    <w:p w14:paraId="6C7B41EF" w14:textId="78443B2B" w:rsidR="00A875A0" w:rsidRDefault="00A875A0" w:rsidP="00A875A0">
      <w:pPr>
        <w:spacing w:after="0"/>
        <w:rPr>
          <w:rFonts w:ascii="Arial Narrow" w:hAnsi="Arial Narrow"/>
          <w:sz w:val="18"/>
          <w:szCs w:val="18"/>
        </w:rPr>
      </w:pPr>
      <w:r w:rsidRPr="009C08A8">
        <w:rPr>
          <w:rFonts w:ascii="Arial Narrow" w:hAnsi="Arial Narrow"/>
          <w:sz w:val="18"/>
          <w:szCs w:val="18"/>
        </w:rPr>
        <w:t xml:space="preserve">Abbreviations: </w:t>
      </w:r>
      <w:r w:rsidR="00F17848" w:rsidRPr="00465804">
        <w:rPr>
          <w:rFonts w:ascii="Arial Narrow" w:hAnsi="Arial Narrow"/>
          <w:sz w:val="18"/>
          <w:szCs w:val="18"/>
        </w:rPr>
        <w:t xml:space="preserve">MRSA – Methicillin-resistant </w:t>
      </w:r>
      <w:r w:rsidR="00F17848" w:rsidRPr="00A115FD">
        <w:rPr>
          <w:rFonts w:ascii="Arial Narrow" w:hAnsi="Arial Narrow"/>
          <w:i/>
          <w:sz w:val="18"/>
          <w:szCs w:val="18"/>
        </w:rPr>
        <w:t>staphylococcus aureus</w:t>
      </w:r>
      <w:r w:rsidR="00F17848" w:rsidRPr="00465804">
        <w:rPr>
          <w:rFonts w:ascii="Arial Narrow" w:hAnsi="Arial Narrow"/>
          <w:sz w:val="18"/>
          <w:szCs w:val="18"/>
        </w:rPr>
        <w:t>, ESBL  - Extended spectrum beta-lactamases</w:t>
      </w:r>
      <w:r w:rsidR="00F17848" w:rsidRPr="00163B59">
        <w:rPr>
          <w:rFonts w:ascii="Arial Narrow" w:hAnsi="Arial Narrow"/>
          <w:i/>
          <w:iCs/>
          <w:sz w:val="18"/>
          <w:szCs w:val="18"/>
        </w:rPr>
        <w:t>, E. coli</w:t>
      </w:r>
      <w:r w:rsidR="00F17848" w:rsidRPr="00465804">
        <w:rPr>
          <w:rFonts w:ascii="Arial Narrow" w:hAnsi="Arial Narrow"/>
          <w:sz w:val="18"/>
          <w:szCs w:val="18"/>
        </w:rPr>
        <w:t xml:space="preserve"> - </w:t>
      </w:r>
      <w:r w:rsidR="00F17848" w:rsidRPr="00A115FD">
        <w:rPr>
          <w:rFonts w:ascii="Arial Narrow" w:hAnsi="Arial Narrow"/>
          <w:i/>
          <w:sz w:val="18"/>
          <w:szCs w:val="18"/>
        </w:rPr>
        <w:t>Escherichia coli</w:t>
      </w:r>
      <w:r w:rsidR="00F17848" w:rsidRPr="00465804">
        <w:rPr>
          <w:rFonts w:ascii="Arial Narrow" w:hAnsi="Arial Narrow"/>
          <w:sz w:val="18"/>
          <w:szCs w:val="18"/>
        </w:rPr>
        <w:t xml:space="preserve">; KP - </w:t>
      </w:r>
      <w:r w:rsidR="00F17848" w:rsidRPr="00A115FD">
        <w:rPr>
          <w:rFonts w:ascii="Arial Narrow" w:hAnsi="Arial Narrow"/>
          <w:i/>
          <w:sz w:val="18"/>
          <w:szCs w:val="18"/>
        </w:rPr>
        <w:t>Klebsiella pneumonia</w:t>
      </w:r>
      <w:r w:rsidR="00F17848">
        <w:rPr>
          <w:rFonts w:ascii="Arial Narrow" w:hAnsi="Arial Narrow"/>
          <w:i/>
          <w:sz w:val="18"/>
          <w:szCs w:val="18"/>
        </w:rPr>
        <w:t>e</w:t>
      </w:r>
      <w:r w:rsidR="00F17848" w:rsidRPr="00465804">
        <w:rPr>
          <w:rFonts w:ascii="Arial Narrow" w:hAnsi="Arial Narrow"/>
          <w:sz w:val="18"/>
          <w:szCs w:val="18"/>
        </w:rPr>
        <w:t xml:space="preserve">;  VRE - Vancomycin-resistant </w:t>
      </w:r>
      <w:r w:rsidR="00F17848" w:rsidRPr="00A115FD">
        <w:rPr>
          <w:rFonts w:ascii="Arial Narrow" w:hAnsi="Arial Narrow"/>
          <w:i/>
          <w:sz w:val="18"/>
          <w:szCs w:val="18"/>
        </w:rPr>
        <w:t>Enterococci</w:t>
      </w:r>
      <w:r w:rsidR="00F17848" w:rsidRPr="00465804">
        <w:rPr>
          <w:rFonts w:ascii="Arial Narrow" w:hAnsi="Arial Narrow"/>
          <w:sz w:val="18"/>
          <w:szCs w:val="18"/>
        </w:rPr>
        <w:t>, CPE - Carbapenemase-Pr</w:t>
      </w:r>
      <w:r w:rsidR="00F17848">
        <w:rPr>
          <w:rFonts w:ascii="Arial Narrow" w:hAnsi="Arial Narrow"/>
          <w:sz w:val="18"/>
          <w:szCs w:val="18"/>
        </w:rPr>
        <w:t xml:space="preserve">oducing </w:t>
      </w:r>
      <w:r w:rsidR="00F17848" w:rsidRPr="00A115FD">
        <w:rPr>
          <w:rFonts w:ascii="Arial Narrow" w:hAnsi="Arial Narrow"/>
          <w:i/>
          <w:sz w:val="18"/>
          <w:szCs w:val="18"/>
        </w:rPr>
        <w:t>Enterobacte</w:t>
      </w:r>
      <w:r w:rsidR="00F17848">
        <w:rPr>
          <w:rFonts w:ascii="Arial Narrow" w:hAnsi="Arial Narrow"/>
          <w:i/>
          <w:sz w:val="18"/>
          <w:szCs w:val="18"/>
        </w:rPr>
        <w:t>rales</w:t>
      </w:r>
      <w:r w:rsidR="00F17848">
        <w:rPr>
          <w:rFonts w:ascii="Arial Narrow" w:hAnsi="Arial Narrow"/>
          <w:sz w:val="18"/>
          <w:szCs w:val="18"/>
        </w:rPr>
        <w:t xml:space="preserve"> , CR</w:t>
      </w:r>
      <w:r w:rsidR="00F17848" w:rsidRPr="00465804">
        <w:rPr>
          <w:rFonts w:ascii="Arial Narrow" w:hAnsi="Arial Narrow"/>
          <w:sz w:val="18"/>
          <w:szCs w:val="18"/>
        </w:rPr>
        <w:t>A</w:t>
      </w:r>
      <w:r w:rsidR="00F17848">
        <w:rPr>
          <w:rFonts w:ascii="Arial Narrow" w:hAnsi="Arial Narrow"/>
          <w:sz w:val="18"/>
          <w:szCs w:val="18"/>
        </w:rPr>
        <w:t>B</w:t>
      </w:r>
      <w:r w:rsidR="00F17848" w:rsidRPr="00465804">
        <w:rPr>
          <w:rFonts w:ascii="Arial Narrow" w:hAnsi="Arial Narrow"/>
          <w:sz w:val="18"/>
          <w:szCs w:val="18"/>
        </w:rPr>
        <w:t xml:space="preserve"> - Carbapenem-resistant </w:t>
      </w:r>
      <w:r w:rsidR="00F17848" w:rsidRPr="00A115FD">
        <w:rPr>
          <w:rFonts w:ascii="Arial Narrow" w:hAnsi="Arial Narrow"/>
          <w:i/>
          <w:sz w:val="18"/>
          <w:szCs w:val="18"/>
        </w:rPr>
        <w:t>Acinetobacter baumannii</w:t>
      </w:r>
      <w:r w:rsidR="00F17848" w:rsidRPr="00465804">
        <w:rPr>
          <w:rFonts w:ascii="Arial Narrow" w:hAnsi="Arial Narrow"/>
          <w:sz w:val="18"/>
          <w:szCs w:val="18"/>
        </w:rPr>
        <w:t xml:space="preserve">, PA - </w:t>
      </w:r>
      <w:r w:rsidR="00F17848" w:rsidRPr="00A115FD">
        <w:rPr>
          <w:rFonts w:ascii="Arial Narrow" w:hAnsi="Arial Narrow"/>
          <w:i/>
          <w:sz w:val="18"/>
          <w:szCs w:val="18"/>
        </w:rPr>
        <w:t>Pseudomonas aeruginosa</w:t>
      </w:r>
      <w:r w:rsidR="00F17848" w:rsidRPr="00465804">
        <w:rPr>
          <w:rFonts w:ascii="Arial Narrow" w:hAnsi="Arial Narrow"/>
          <w:sz w:val="18"/>
          <w:szCs w:val="18"/>
        </w:rPr>
        <w:t xml:space="preserve">; CDI - </w:t>
      </w:r>
      <w:r w:rsidR="00F17848" w:rsidRPr="00A115FD">
        <w:rPr>
          <w:rFonts w:ascii="Arial Narrow" w:hAnsi="Arial Narrow"/>
          <w:i/>
          <w:sz w:val="18"/>
          <w:szCs w:val="18"/>
        </w:rPr>
        <w:t>Clostrid</w:t>
      </w:r>
      <w:r w:rsidR="00F17848">
        <w:rPr>
          <w:rFonts w:ascii="Arial Narrow" w:hAnsi="Arial Narrow"/>
          <w:i/>
          <w:sz w:val="18"/>
          <w:szCs w:val="18"/>
        </w:rPr>
        <w:t>ioides</w:t>
      </w:r>
      <w:r w:rsidR="00F17848" w:rsidRPr="00465804">
        <w:rPr>
          <w:rFonts w:ascii="Arial Narrow" w:hAnsi="Arial Narrow"/>
          <w:sz w:val="18"/>
          <w:szCs w:val="18"/>
        </w:rPr>
        <w:t xml:space="preserve"> </w:t>
      </w:r>
      <w:r w:rsidR="00F17848" w:rsidRPr="00163B59">
        <w:rPr>
          <w:rFonts w:ascii="Arial Narrow" w:hAnsi="Arial Narrow"/>
          <w:i/>
          <w:iCs/>
          <w:sz w:val="18"/>
          <w:szCs w:val="18"/>
        </w:rPr>
        <w:t>difficile</w:t>
      </w:r>
      <w:r w:rsidR="00F17848" w:rsidRPr="00465804">
        <w:rPr>
          <w:rFonts w:ascii="Arial Narrow" w:hAnsi="Arial Narrow"/>
          <w:sz w:val="18"/>
          <w:szCs w:val="18"/>
        </w:rPr>
        <w:t xml:space="preserve"> infection</w:t>
      </w:r>
      <w:r w:rsidR="0052292B" w:rsidRPr="00A875A0">
        <w:rPr>
          <w:rFonts w:ascii="Arial Narrow" w:hAnsi="Arial Narrow"/>
          <w:sz w:val="18"/>
          <w:szCs w:val="18"/>
        </w:rPr>
        <w:t xml:space="preserve">; </w:t>
      </w:r>
      <w:r w:rsidRPr="009C08A8">
        <w:rPr>
          <w:rFonts w:ascii="Arial Narrow" w:hAnsi="Arial Narrow"/>
          <w:sz w:val="18"/>
          <w:szCs w:val="18"/>
        </w:rPr>
        <w:t>UTI -</w:t>
      </w:r>
      <w:r w:rsidRPr="009C08A8">
        <w:rPr>
          <w:sz w:val="18"/>
          <w:szCs w:val="18"/>
        </w:rPr>
        <w:t xml:space="preserve"> </w:t>
      </w:r>
      <w:r w:rsidRPr="009C08A8">
        <w:rPr>
          <w:rFonts w:ascii="Arial Narrow" w:hAnsi="Arial Narrow"/>
          <w:sz w:val="18"/>
          <w:szCs w:val="18"/>
        </w:rPr>
        <w:t xml:space="preserve">urinary tract infection; RTI  - respiratory tract infection; </w:t>
      </w:r>
    </w:p>
    <w:p w14:paraId="54B2F639" w14:textId="77777777" w:rsidR="00A875A0" w:rsidRPr="00DD61B6" w:rsidRDefault="00A875A0" w:rsidP="00A875A0">
      <w:pPr>
        <w:spacing w:after="0"/>
        <w:rPr>
          <w:rFonts w:ascii="Arial Narrow" w:hAnsi="Arial Narrow"/>
          <w:sz w:val="18"/>
          <w:szCs w:val="18"/>
          <w:lang w:val="pl-PL"/>
        </w:rPr>
      </w:pPr>
      <w:r w:rsidRPr="009C08A8">
        <w:rPr>
          <w:rFonts w:ascii="Arial Narrow" w:hAnsi="Arial Narrow"/>
          <w:sz w:val="18"/>
          <w:szCs w:val="18"/>
        </w:rPr>
        <w:t>ICD-10 item legend: (S) = Sepsis: A41.0, A41.1, A41.2, A41.50, A41.51, A41.52, A41.58, A41.8, A41.9; (R) = RTI: J15.0, J15.1, J15.2, J15.5, J15.6, J15.7, J15.8, J15.9, J17.0; (U) = UTI: N39.0; (OGN) = gram-negative organism: A41.58, J15.6; (Ec) = E. Coli: J15.5, A41.51, A04.1, A04.2, A04.4; (SA) =</w:t>
      </w:r>
      <w:r w:rsidRPr="009C08A8">
        <w:rPr>
          <w:sz w:val="18"/>
          <w:szCs w:val="18"/>
        </w:rPr>
        <w:t xml:space="preserve"> </w:t>
      </w:r>
      <w:r w:rsidRPr="00125337">
        <w:rPr>
          <w:rFonts w:ascii="Arial Narrow" w:hAnsi="Arial Narrow"/>
          <w:i/>
          <w:sz w:val="18"/>
          <w:szCs w:val="18"/>
        </w:rPr>
        <w:t>Staphylococcus aureus</w:t>
      </w:r>
      <w:r w:rsidRPr="009C08A8">
        <w:rPr>
          <w:rFonts w:ascii="Arial Narrow" w:hAnsi="Arial Narrow"/>
          <w:sz w:val="18"/>
          <w:szCs w:val="18"/>
        </w:rPr>
        <w:t>: A41.0, A41.1, A41.2, A49.01, B95.7, J15.2; (KP) =</w:t>
      </w:r>
      <w:r w:rsidRPr="009C08A8">
        <w:rPr>
          <w:sz w:val="18"/>
          <w:szCs w:val="18"/>
        </w:rPr>
        <w:t xml:space="preserve"> </w:t>
      </w:r>
      <w:r w:rsidRPr="00125337">
        <w:rPr>
          <w:rFonts w:ascii="Arial Narrow" w:hAnsi="Arial Narrow"/>
          <w:i/>
          <w:sz w:val="18"/>
          <w:szCs w:val="18"/>
        </w:rPr>
        <w:t>Klebsiella pneumonia</w:t>
      </w:r>
      <w:r w:rsidRPr="009C08A8">
        <w:rPr>
          <w:rFonts w:ascii="Arial Narrow" w:hAnsi="Arial Narrow"/>
          <w:sz w:val="18"/>
          <w:szCs w:val="18"/>
        </w:rPr>
        <w:t xml:space="preserve">: B96.1, J15.0; (PA) = </w:t>
      </w:r>
      <w:r w:rsidRPr="00125337">
        <w:rPr>
          <w:rFonts w:ascii="Arial Narrow" w:hAnsi="Arial Narrow"/>
          <w:i/>
          <w:sz w:val="18"/>
          <w:szCs w:val="18"/>
        </w:rPr>
        <w:t>Pseudomonas aeruginosa</w:t>
      </w:r>
      <w:r w:rsidRPr="009C08A8">
        <w:rPr>
          <w:rFonts w:ascii="Arial Narrow" w:hAnsi="Arial Narrow"/>
          <w:sz w:val="18"/>
          <w:szCs w:val="18"/>
        </w:rPr>
        <w:t xml:space="preserve">: B96.5, J15.1, A41.52; (GN) = unspecified gram-negative: A41.50; (O) = Other: A41.8, A49.8, B94.8, J15.8, A04.8; (C) = CDI: A04.7. </w:t>
      </w:r>
      <w:r w:rsidRPr="00DD61B6">
        <w:rPr>
          <w:rFonts w:ascii="Arial Narrow" w:hAnsi="Arial Narrow"/>
          <w:sz w:val="18"/>
          <w:szCs w:val="18"/>
          <w:lang w:val="pl-PL"/>
        </w:rPr>
        <w:t>All infections required resistance code of Z06.51, Z06.52, Z06.53, Z06.58, Z06.60, Z06.61, Z06.62, Z06.63, Z06.67, Z06.69, Z06.70, Z06.77, Z06.78.</w:t>
      </w:r>
    </w:p>
    <w:p w14:paraId="5BF1BF20" w14:textId="77777777" w:rsidR="00516474" w:rsidRDefault="00516474" w:rsidP="00516474">
      <w:pPr>
        <w:spacing w:after="0"/>
        <w:rPr>
          <w:rFonts w:ascii="Arial Narrow" w:hAnsi="Arial Narrow"/>
          <w:sz w:val="18"/>
          <w:szCs w:val="18"/>
        </w:rPr>
      </w:pPr>
      <w:r>
        <w:rPr>
          <w:rFonts w:ascii="Arial Narrow" w:hAnsi="Arial Narrow"/>
          <w:sz w:val="18"/>
          <w:szCs w:val="18"/>
          <w:vertAlign w:val="superscript"/>
        </w:rPr>
        <w:t>a</w:t>
      </w:r>
      <w:r w:rsidRPr="00AD080D">
        <w:rPr>
          <w:rFonts w:ascii="Arial Narrow" w:hAnsi="Arial Narrow"/>
          <w:sz w:val="18"/>
          <w:szCs w:val="18"/>
        </w:rPr>
        <w:t xml:space="preserve"> Colistin administered at 275mg for 14 days and tigecycline administered at 100mg followed by 50mg every 12 hours for 14 days</w:t>
      </w:r>
    </w:p>
    <w:p w14:paraId="643E0A7C" w14:textId="77777777" w:rsidR="00516474" w:rsidRPr="00AD080D" w:rsidRDefault="00516474" w:rsidP="00516474">
      <w:pPr>
        <w:spacing w:after="0"/>
        <w:rPr>
          <w:rFonts w:ascii="Arial Narrow" w:hAnsi="Arial Narrow"/>
          <w:sz w:val="18"/>
          <w:szCs w:val="18"/>
        </w:rPr>
      </w:pPr>
      <w:r>
        <w:rPr>
          <w:rFonts w:ascii="Arial Narrow" w:hAnsi="Arial Narrow"/>
          <w:sz w:val="18"/>
          <w:szCs w:val="18"/>
          <w:vertAlign w:val="superscript"/>
        </w:rPr>
        <w:t>b</w:t>
      </w:r>
      <w:r w:rsidRPr="00AD080D">
        <w:rPr>
          <w:rFonts w:ascii="Arial Narrow" w:hAnsi="Arial Narrow"/>
          <w:sz w:val="18"/>
          <w:szCs w:val="18"/>
        </w:rPr>
        <w:t xml:space="preserve"> Colistin administered at 275mg for 14 days and Meropenem administered at 1.0-2g for 3 times daily for 14 days</w:t>
      </w:r>
    </w:p>
    <w:p w14:paraId="3B252B69" w14:textId="77777777" w:rsidR="00516474" w:rsidRPr="00AD080D" w:rsidRDefault="00516474" w:rsidP="00516474">
      <w:pPr>
        <w:spacing w:after="0"/>
        <w:rPr>
          <w:rFonts w:ascii="Arial Narrow" w:hAnsi="Arial Narrow"/>
          <w:sz w:val="18"/>
          <w:szCs w:val="18"/>
        </w:rPr>
      </w:pPr>
      <w:r>
        <w:rPr>
          <w:rFonts w:ascii="Arial Narrow" w:hAnsi="Arial Narrow"/>
          <w:sz w:val="18"/>
          <w:szCs w:val="18"/>
          <w:vertAlign w:val="superscript"/>
        </w:rPr>
        <w:t>c</w:t>
      </w:r>
      <w:r w:rsidRPr="00AD080D">
        <w:rPr>
          <w:rFonts w:ascii="Arial Narrow" w:hAnsi="Arial Narrow"/>
          <w:sz w:val="18"/>
          <w:szCs w:val="18"/>
          <w:vertAlign w:val="superscript"/>
        </w:rPr>
        <w:t xml:space="preserve"> </w:t>
      </w:r>
      <w:r w:rsidRPr="00AD080D">
        <w:rPr>
          <w:rFonts w:ascii="Arial Narrow" w:hAnsi="Arial Narrow"/>
          <w:sz w:val="18"/>
          <w:szCs w:val="18"/>
        </w:rPr>
        <w:t xml:space="preserve"> Flucloxacillin administered at 2g IV 6 hourly for 2 days and Vancomycin at 2g for 21 days</w:t>
      </w:r>
    </w:p>
    <w:p w14:paraId="1BFF385C" w14:textId="77777777" w:rsidR="00516474" w:rsidRPr="00AD080D" w:rsidRDefault="00516474" w:rsidP="00516474">
      <w:pPr>
        <w:spacing w:after="0"/>
        <w:rPr>
          <w:rFonts w:ascii="Arial Narrow" w:hAnsi="Arial Narrow"/>
          <w:sz w:val="18"/>
          <w:szCs w:val="18"/>
        </w:rPr>
      </w:pPr>
      <w:r>
        <w:rPr>
          <w:rFonts w:ascii="Arial Narrow" w:hAnsi="Arial Narrow"/>
          <w:sz w:val="18"/>
          <w:szCs w:val="18"/>
          <w:vertAlign w:val="superscript"/>
        </w:rPr>
        <w:t>d</w:t>
      </w:r>
      <w:r w:rsidRPr="00AD080D">
        <w:rPr>
          <w:rFonts w:ascii="Arial Narrow" w:hAnsi="Arial Narrow"/>
          <w:sz w:val="18"/>
          <w:szCs w:val="18"/>
        </w:rPr>
        <w:t xml:space="preserve"> Meropenem administered at 1.0-2g for 3 times daily for 14 days</w:t>
      </w:r>
    </w:p>
    <w:p w14:paraId="2921D367" w14:textId="77777777" w:rsidR="00516474" w:rsidRPr="00AD080D" w:rsidRDefault="00516474" w:rsidP="00516474">
      <w:pPr>
        <w:spacing w:after="0"/>
        <w:rPr>
          <w:rFonts w:ascii="Arial Narrow" w:hAnsi="Arial Narrow"/>
          <w:sz w:val="18"/>
          <w:szCs w:val="18"/>
        </w:rPr>
      </w:pPr>
      <w:r>
        <w:rPr>
          <w:rFonts w:ascii="Arial Narrow" w:hAnsi="Arial Narrow"/>
          <w:sz w:val="18"/>
          <w:szCs w:val="18"/>
          <w:vertAlign w:val="superscript"/>
        </w:rPr>
        <w:t>e</w:t>
      </w:r>
      <w:r w:rsidRPr="00AD080D">
        <w:rPr>
          <w:rFonts w:ascii="Arial Narrow" w:hAnsi="Arial Narrow"/>
          <w:sz w:val="18"/>
          <w:szCs w:val="18"/>
        </w:rPr>
        <w:t xml:space="preserve"> Linezolid administered at 2×0.6 g for 14 days and Daptomycin 0.6g daily for 14 days</w:t>
      </w:r>
    </w:p>
    <w:p w14:paraId="11B7CFD1" w14:textId="77777777" w:rsidR="00516474" w:rsidRPr="00AD080D" w:rsidRDefault="00516474" w:rsidP="00516474">
      <w:pPr>
        <w:spacing w:after="0"/>
        <w:rPr>
          <w:rFonts w:ascii="Arial Narrow" w:hAnsi="Arial Narrow"/>
          <w:sz w:val="18"/>
          <w:szCs w:val="18"/>
        </w:rPr>
      </w:pPr>
      <w:r w:rsidRPr="00AD080D">
        <w:rPr>
          <w:rFonts w:ascii="Arial Narrow" w:hAnsi="Arial Narrow"/>
          <w:sz w:val="18"/>
          <w:szCs w:val="18"/>
          <w:vertAlign w:val="superscript"/>
        </w:rPr>
        <w:t xml:space="preserve">f  </w:t>
      </w:r>
      <w:r w:rsidRPr="00AD080D">
        <w:rPr>
          <w:rFonts w:ascii="Arial Narrow" w:hAnsi="Arial Narrow"/>
          <w:sz w:val="18"/>
          <w:szCs w:val="18"/>
        </w:rPr>
        <w:t>Gentamicin administered at 5-7mg/kg f</w:t>
      </w:r>
      <w:r>
        <w:rPr>
          <w:rFonts w:ascii="Arial Narrow" w:hAnsi="Arial Narrow"/>
          <w:sz w:val="18"/>
          <w:szCs w:val="18"/>
        </w:rPr>
        <w:t>or 10</w:t>
      </w:r>
      <w:r w:rsidRPr="00AD080D">
        <w:rPr>
          <w:rFonts w:ascii="Arial Narrow" w:hAnsi="Arial Narrow"/>
          <w:sz w:val="18"/>
          <w:szCs w:val="18"/>
        </w:rPr>
        <w:t xml:space="preserve"> days and Amikaci</w:t>
      </w:r>
      <w:r>
        <w:rPr>
          <w:rFonts w:ascii="Arial Narrow" w:hAnsi="Arial Narrow"/>
          <w:sz w:val="18"/>
          <w:szCs w:val="18"/>
        </w:rPr>
        <w:t xml:space="preserve">n administered at 15mg/kg for 10 </w:t>
      </w:r>
      <w:r w:rsidRPr="00AD080D">
        <w:rPr>
          <w:rFonts w:ascii="Arial Narrow" w:hAnsi="Arial Narrow"/>
          <w:sz w:val="18"/>
          <w:szCs w:val="18"/>
        </w:rPr>
        <w:t>days</w:t>
      </w:r>
    </w:p>
    <w:p w14:paraId="53AC3DA5" w14:textId="77777777" w:rsidR="00516474" w:rsidRDefault="00516474" w:rsidP="00516474">
      <w:pPr>
        <w:spacing w:after="0"/>
        <w:rPr>
          <w:rFonts w:ascii="Arial Narrow" w:hAnsi="Arial Narrow"/>
          <w:sz w:val="18"/>
          <w:szCs w:val="18"/>
        </w:rPr>
      </w:pPr>
      <w:r w:rsidRPr="00AD080D">
        <w:rPr>
          <w:rFonts w:ascii="Arial Narrow" w:hAnsi="Arial Narrow"/>
          <w:sz w:val="18"/>
          <w:szCs w:val="18"/>
          <w:vertAlign w:val="superscript"/>
        </w:rPr>
        <w:t>g</w:t>
      </w:r>
      <w:r w:rsidRPr="00AD080D">
        <w:rPr>
          <w:rFonts w:ascii="Arial Narrow" w:hAnsi="Arial Narrow"/>
          <w:sz w:val="18"/>
          <w:szCs w:val="18"/>
        </w:rPr>
        <w:t xml:space="preserve"> Colistin administered at 275mg for 14 days and </w:t>
      </w:r>
      <w:r w:rsidRPr="00B92164">
        <w:rPr>
          <w:rFonts w:ascii="Arial Narrow" w:hAnsi="Arial Narrow"/>
          <w:sz w:val="18"/>
          <w:szCs w:val="18"/>
        </w:rPr>
        <w:t>tazobactam</w:t>
      </w:r>
      <w:r>
        <w:rPr>
          <w:rFonts w:ascii="Arial Narrow" w:hAnsi="Arial Narrow"/>
          <w:sz w:val="18"/>
          <w:szCs w:val="18"/>
        </w:rPr>
        <w:t xml:space="preserve"> </w:t>
      </w:r>
      <w:r w:rsidRPr="00AD080D">
        <w:rPr>
          <w:rFonts w:ascii="Arial Narrow" w:hAnsi="Arial Narrow"/>
          <w:sz w:val="18"/>
          <w:szCs w:val="18"/>
        </w:rPr>
        <w:t>administere</w:t>
      </w:r>
      <w:r>
        <w:rPr>
          <w:rFonts w:ascii="Arial Narrow" w:hAnsi="Arial Narrow"/>
          <w:sz w:val="18"/>
          <w:szCs w:val="18"/>
        </w:rPr>
        <w:t>d at 4.5</w:t>
      </w:r>
      <w:r w:rsidRPr="00AD080D">
        <w:rPr>
          <w:rFonts w:ascii="Arial Narrow" w:hAnsi="Arial Narrow"/>
          <w:sz w:val="18"/>
          <w:szCs w:val="18"/>
        </w:rPr>
        <w:t xml:space="preserve">g every </w:t>
      </w:r>
      <w:r>
        <w:rPr>
          <w:rFonts w:ascii="Arial Narrow" w:hAnsi="Arial Narrow"/>
          <w:sz w:val="18"/>
          <w:szCs w:val="18"/>
        </w:rPr>
        <w:t>6</w:t>
      </w:r>
      <w:r w:rsidRPr="00AD080D">
        <w:rPr>
          <w:rFonts w:ascii="Arial Narrow" w:hAnsi="Arial Narrow"/>
          <w:sz w:val="18"/>
          <w:szCs w:val="18"/>
        </w:rPr>
        <w:t xml:space="preserve"> hours for </w:t>
      </w:r>
      <w:r>
        <w:rPr>
          <w:rFonts w:ascii="Arial Narrow" w:hAnsi="Arial Narrow"/>
          <w:sz w:val="18"/>
          <w:szCs w:val="18"/>
        </w:rPr>
        <w:t>8</w:t>
      </w:r>
      <w:r w:rsidRPr="00AD080D">
        <w:rPr>
          <w:rFonts w:ascii="Arial Narrow" w:hAnsi="Arial Narrow"/>
          <w:sz w:val="18"/>
          <w:szCs w:val="18"/>
        </w:rPr>
        <w:t xml:space="preserve"> days</w:t>
      </w:r>
    </w:p>
    <w:p w14:paraId="532113F4" w14:textId="057D08C1" w:rsidR="00516474" w:rsidRPr="00516474" w:rsidRDefault="00516474" w:rsidP="006D0F91">
      <w:pPr>
        <w:spacing w:after="0"/>
        <w:rPr>
          <w:lang w:val="pl-PL"/>
        </w:rPr>
        <w:sectPr w:rsidR="00516474" w:rsidRPr="00516474" w:rsidSect="00516474">
          <w:pgSz w:w="15840" w:h="12240" w:orient="landscape"/>
          <w:pgMar w:top="1440" w:right="1440" w:bottom="1440" w:left="1440" w:header="708" w:footer="708" w:gutter="0"/>
          <w:cols w:space="708"/>
          <w:docGrid w:linePitch="360"/>
        </w:sectPr>
      </w:pPr>
      <w:r>
        <w:rPr>
          <w:rFonts w:ascii="Arial Narrow" w:hAnsi="Arial Narrow"/>
          <w:sz w:val="18"/>
          <w:szCs w:val="18"/>
          <w:vertAlign w:val="superscript"/>
        </w:rPr>
        <w:t>h</w:t>
      </w:r>
      <w:r w:rsidRPr="00AD080D">
        <w:rPr>
          <w:rFonts w:ascii="Arial Narrow" w:hAnsi="Arial Narrow"/>
          <w:sz w:val="18"/>
          <w:szCs w:val="18"/>
        </w:rPr>
        <w:t xml:space="preserve"> Vancomycin at 2g for 21 days</w:t>
      </w:r>
      <w:bookmarkStart w:id="10" w:name="_Toc57887837"/>
      <w:r>
        <w:rPr>
          <w:lang w:val="pl-PL"/>
        </w:rPr>
        <w:br w:type="page"/>
      </w:r>
    </w:p>
    <w:p w14:paraId="1C61D356" w14:textId="3545D748" w:rsidR="00093896" w:rsidRPr="005416C5" w:rsidRDefault="00516474" w:rsidP="00093896">
      <w:pPr>
        <w:pStyle w:val="Heading2"/>
        <w:rPr>
          <w:rFonts w:asciiTheme="minorHAnsi" w:hAnsiTheme="minorHAnsi" w:cstheme="minorHAnsi"/>
        </w:rPr>
      </w:pPr>
      <w:r>
        <w:rPr>
          <w:rFonts w:asciiTheme="minorHAnsi" w:hAnsiTheme="minorHAnsi" w:cstheme="minorHAnsi"/>
        </w:rPr>
        <w:lastRenderedPageBreak/>
        <w:t>Wa</w:t>
      </w:r>
      <w:r w:rsidR="00D05982" w:rsidRPr="005416C5">
        <w:rPr>
          <w:rFonts w:asciiTheme="minorHAnsi" w:hAnsiTheme="minorHAnsi" w:cstheme="minorHAnsi"/>
        </w:rPr>
        <w:t>rd admissions, ward transfers and ward stays</w:t>
      </w:r>
      <w:bookmarkEnd w:id="10"/>
    </w:p>
    <w:p w14:paraId="3138EBE4" w14:textId="1BD79358" w:rsidR="00093896" w:rsidRPr="00751426" w:rsidRDefault="00D05982" w:rsidP="00093896">
      <w:pPr>
        <w:rPr>
          <w:rFonts w:asciiTheme="minorHAnsi" w:hAnsiTheme="minorHAnsi" w:cstheme="minorHAnsi"/>
        </w:rPr>
      </w:pPr>
      <w:r w:rsidRPr="005416C5">
        <w:rPr>
          <w:rFonts w:asciiTheme="minorHAnsi" w:hAnsiTheme="minorHAnsi" w:cstheme="minorHAnsi"/>
        </w:rPr>
        <w:t>Patient hospitalisations were represented in the model</w:t>
      </w:r>
      <w:r w:rsidR="00D86E71" w:rsidRPr="005416C5">
        <w:rPr>
          <w:rFonts w:asciiTheme="minorHAnsi" w:hAnsiTheme="minorHAnsi" w:cstheme="minorHAnsi"/>
        </w:rPr>
        <w:t xml:space="preserve"> as a series of ward transfers, with </w:t>
      </w:r>
      <w:r w:rsidR="00F52212" w:rsidRPr="005416C5">
        <w:rPr>
          <w:rFonts w:asciiTheme="minorHAnsi" w:hAnsiTheme="minorHAnsi" w:cstheme="minorHAnsi"/>
        </w:rPr>
        <w:t>each</w:t>
      </w:r>
      <w:r w:rsidR="00D86E71" w:rsidRPr="005416C5">
        <w:rPr>
          <w:rFonts w:asciiTheme="minorHAnsi" w:hAnsiTheme="minorHAnsi" w:cstheme="minorHAnsi"/>
        </w:rPr>
        <w:t xml:space="preserve"> ward stay </w:t>
      </w:r>
      <w:r w:rsidR="00D86E71" w:rsidRPr="00751426">
        <w:rPr>
          <w:rFonts w:asciiTheme="minorHAnsi" w:hAnsiTheme="minorHAnsi" w:cstheme="minorHAnsi"/>
        </w:rPr>
        <w:t>duration dependent on the current ward as well as where pat</w:t>
      </w:r>
      <w:r w:rsidR="000F704B" w:rsidRPr="00751426">
        <w:rPr>
          <w:rFonts w:asciiTheme="minorHAnsi" w:hAnsiTheme="minorHAnsi" w:cstheme="minorHAnsi"/>
        </w:rPr>
        <w:t xml:space="preserve">ients are moved to subsequently (including </w:t>
      </w:r>
      <w:r w:rsidR="00865E9D" w:rsidRPr="00751426">
        <w:rPr>
          <w:rFonts w:asciiTheme="minorHAnsi" w:hAnsiTheme="minorHAnsi" w:cstheme="minorHAnsi"/>
        </w:rPr>
        <w:t>readmission</w:t>
      </w:r>
      <w:r w:rsidR="00DB4006" w:rsidRPr="00751426">
        <w:rPr>
          <w:rFonts w:asciiTheme="minorHAnsi" w:hAnsiTheme="minorHAnsi" w:cstheme="minorHAnsi"/>
        </w:rPr>
        <w:t xml:space="preserve"> and </w:t>
      </w:r>
      <w:r w:rsidR="00865E9D" w:rsidRPr="00751426">
        <w:rPr>
          <w:rFonts w:asciiTheme="minorHAnsi" w:hAnsiTheme="minorHAnsi" w:cstheme="minorHAnsi"/>
        </w:rPr>
        <w:t>discharge</w:t>
      </w:r>
      <w:r w:rsidR="000F704B" w:rsidRPr="00751426">
        <w:rPr>
          <w:rFonts w:asciiTheme="minorHAnsi" w:hAnsiTheme="minorHAnsi" w:cstheme="minorHAnsi"/>
        </w:rPr>
        <w:t xml:space="preserve"> from the hospital</w:t>
      </w:r>
      <w:r w:rsidR="00D86E71" w:rsidRPr="00751426">
        <w:rPr>
          <w:rFonts w:asciiTheme="minorHAnsi" w:hAnsiTheme="minorHAnsi" w:cstheme="minorHAnsi"/>
        </w:rPr>
        <w:t>). Ward stays were estimated as independent Gamma distributions for all observed ward pair combinations in the data set using the methods of moments</w:t>
      </w:r>
      <w:r w:rsidR="00751426">
        <w:rPr>
          <w:rFonts w:asciiTheme="minorHAnsi" w:hAnsiTheme="minorHAnsi" w:cstheme="minorHAnsi"/>
        </w:rPr>
        <w:t xml:space="preserve"> </w:t>
      </w:r>
      <w:r w:rsidR="00865E9D" w:rsidRPr="00751426">
        <w:rPr>
          <w:rFonts w:asciiTheme="minorHAnsi" w:hAnsiTheme="minorHAnsi" w:cstheme="minorHAnsi"/>
        </w:rPr>
        <w:fldChar w:fldCharType="begin"/>
      </w:r>
      <w:r w:rsidR="00516474">
        <w:rPr>
          <w:rFonts w:asciiTheme="minorHAnsi" w:hAnsiTheme="minorHAnsi" w:cstheme="minorHAnsi"/>
        </w:rPr>
        <w:instrText xml:space="preserve"> ADDIN EN.CITE &lt;EndNote&gt;&lt;Cite&gt;&lt;Author&gt;Briggs&lt;/Author&gt;&lt;Year&gt;2006&lt;/Year&gt;&lt;RecNum&gt;46&lt;/RecNum&gt;&lt;DisplayText&gt;[10]&lt;/DisplayText&gt;&lt;record&gt;&lt;rec-number&gt;46&lt;/rec-number&gt;&lt;foreign-keys&gt;&lt;key app="EN" db-id="5asdd00wrwdwpze250uveee5zz9vwta0vs0e" timestamp="1613706846"&gt;46&lt;/key&gt;&lt;/foreign-keys&gt;&lt;ref-type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evaluation&lt;/title&gt;&lt;/titles&gt;&lt;dates&gt;&lt;year&gt;2006&lt;/year&gt;&lt;/dates&gt;&lt;publisher&gt;Oxford University Press&lt;/publisher&gt;&lt;isbn&gt;0191592978&lt;/isbn&gt;&lt;urls&gt;&lt;/urls&gt;&lt;/record&gt;&lt;/Cite&gt;&lt;/EndNote&gt;</w:instrText>
      </w:r>
      <w:r w:rsidR="00865E9D" w:rsidRPr="00751426">
        <w:rPr>
          <w:rFonts w:asciiTheme="minorHAnsi" w:hAnsiTheme="minorHAnsi" w:cstheme="minorHAnsi"/>
        </w:rPr>
        <w:fldChar w:fldCharType="separate"/>
      </w:r>
      <w:r w:rsidR="00516474">
        <w:rPr>
          <w:rFonts w:asciiTheme="minorHAnsi" w:hAnsiTheme="minorHAnsi" w:cstheme="minorHAnsi"/>
          <w:noProof/>
        </w:rPr>
        <w:t>[10]</w:t>
      </w:r>
      <w:r w:rsidR="00865E9D" w:rsidRPr="00751426">
        <w:rPr>
          <w:rFonts w:asciiTheme="minorHAnsi" w:hAnsiTheme="minorHAnsi" w:cstheme="minorHAnsi"/>
        </w:rPr>
        <w:fldChar w:fldCharType="end"/>
      </w:r>
      <w:r w:rsidR="00D86E71" w:rsidRPr="00751426">
        <w:rPr>
          <w:rFonts w:asciiTheme="minorHAnsi" w:hAnsiTheme="minorHAnsi" w:cstheme="minorHAnsi"/>
        </w:rPr>
        <w:t xml:space="preserve">. </w:t>
      </w:r>
      <w:r w:rsidR="00865E9D" w:rsidRPr="00751426">
        <w:rPr>
          <w:rFonts w:asciiTheme="minorHAnsi" w:hAnsiTheme="minorHAnsi" w:cstheme="minorHAnsi"/>
        </w:rPr>
        <w:t xml:space="preserve">Hospital daily admission rate, ward admissions, </w:t>
      </w:r>
      <w:r w:rsidR="00D86E71" w:rsidRPr="00751426">
        <w:rPr>
          <w:rFonts w:asciiTheme="minorHAnsi" w:hAnsiTheme="minorHAnsi" w:cstheme="minorHAnsi"/>
        </w:rPr>
        <w:t xml:space="preserve">ward transfers </w:t>
      </w:r>
      <w:r w:rsidR="00524DA2" w:rsidRPr="00751426">
        <w:rPr>
          <w:rFonts w:asciiTheme="minorHAnsi" w:hAnsiTheme="minorHAnsi" w:cstheme="minorHAnsi"/>
        </w:rPr>
        <w:t>proportions</w:t>
      </w:r>
      <w:r w:rsidR="00865E9D" w:rsidRPr="00751426">
        <w:rPr>
          <w:rFonts w:asciiTheme="minorHAnsi" w:hAnsiTheme="minorHAnsi" w:cstheme="minorHAnsi"/>
        </w:rPr>
        <w:t xml:space="preserve"> and ward length of stays</w:t>
      </w:r>
      <w:r w:rsidR="00524DA2" w:rsidRPr="00751426">
        <w:rPr>
          <w:rFonts w:asciiTheme="minorHAnsi" w:hAnsiTheme="minorHAnsi" w:cstheme="minorHAnsi"/>
        </w:rPr>
        <w:t xml:space="preserve"> were estimated empirically from the </w:t>
      </w:r>
      <w:r w:rsidR="00DB4006" w:rsidRPr="00751426">
        <w:rPr>
          <w:rFonts w:asciiTheme="minorHAnsi" w:hAnsiTheme="minorHAnsi" w:cstheme="minorHAnsi"/>
        </w:rPr>
        <w:t>HBICIS</w:t>
      </w:r>
      <w:r w:rsidR="00524DA2" w:rsidRPr="00751426">
        <w:rPr>
          <w:rFonts w:asciiTheme="minorHAnsi" w:hAnsiTheme="minorHAnsi" w:cstheme="minorHAnsi"/>
        </w:rPr>
        <w:t xml:space="preserve"> data set</w:t>
      </w:r>
      <w:r w:rsidR="00865E9D" w:rsidRPr="00751426">
        <w:rPr>
          <w:rFonts w:asciiTheme="minorHAnsi" w:hAnsiTheme="minorHAnsi" w:cstheme="minorHAnsi"/>
        </w:rPr>
        <w:t xml:space="preserve">. </w:t>
      </w:r>
    </w:p>
    <w:p w14:paraId="073EC075" w14:textId="0D593A1C" w:rsidR="00865E9D" w:rsidRDefault="00F52212" w:rsidP="00093896">
      <w:pPr>
        <w:rPr>
          <w:rFonts w:asciiTheme="minorHAnsi" w:hAnsiTheme="minorHAnsi" w:cstheme="minorHAnsi"/>
        </w:rPr>
      </w:pPr>
      <w:r w:rsidRPr="00751426">
        <w:rPr>
          <w:rFonts w:asciiTheme="minorHAnsi" w:hAnsiTheme="minorHAnsi" w:cstheme="minorHAnsi"/>
        </w:rPr>
        <w:t>In the simulation runs, p</w:t>
      </w:r>
      <w:r w:rsidR="00D86E71" w:rsidRPr="00751426">
        <w:rPr>
          <w:rFonts w:asciiTheme="minorHAnsi" w:hAnsiTheme="minorHAnsi" w:cstheme="minorHAnsi"/>
        </w:rPr>
        <w:t>atients were initialised in</w:t>
      </w:r>
      <w:r w:rsidR="00865E9D" w:rsidRPr="00751426">
        <w:rPr>
          <w:rFonts w:asciiTheme="minorHAnsi" w:hAnsiTheme="minorHAnsi" w:cstheme="minorHAnsi"/>
        </w:rPr>
        <w:t xml:space="preserve"> to</w:t>
      </w:r>
      <w:r w:rsidR="00D86E71" w:rsidRPr="00751426">
        <w:rPr>
          <w:rFonts w:asciiTheme="minorHAnsi" w:hAnsiTheme="minorHAnsi" w:cstheme="minorHAnsi"/>
        </w:rPr>
        <w:t xml:space="preserve"> the wards based on </w:t>
      </w:r>
      <w:r w:rsidRPr="00751426">
        <w:rPr>
          <w:rFonts w:asciiTheme="minorHAnsi" w:hAnsiTheme="minorHAnsi" w:cstheme="minorHAnsi"/>
        </w:rPr>
        <w:t xml:space="preserve">the distribution of </w:t>
      </w:r>
      <w:r w:rsidR="00D86E71" w:rsidRPr="00751426">
        <w:rPr>
          <w:rFonts w:asciiTheme="minorHAnsi" w:hAnsiTheme="minorHAnsi" w:cstheme="minorHAnsi"/>
        </w:rPr>
        <w:t xml:space="preserve">patients who were in the hospital at the start of the </w:t>
      </w:r>
      <w:r w:rsidR="00BD13DA" w:rsidRPr="00751426">
        <w:rPr>
          <w:rFonts w:asciiTheme="minorHAnsi" w:hAnsiTheme="minorHAnsi" w:cstheme="minorHAnsi"/>
        </w:rPr>
        <w:t>HBCIS</w:t>
      </w:r>
      <w:r w:rsidR="00D86E71" w:rsidRPr="00751426">
        <w:rPr>
          <w:rFonts w:asciiTheme="minorHAnsi" w:hAnsiTheme="minorHAnsi" w:cstheme="minorHAnsi"/>
        </w:rPr>
        <w:t xml:space="preserve"> data set (1</w:t>
      </w:r>
      <w:r w:rsidR="00D86E71" w:rsidRPr="00751426">
        <w:rPr>
          <w:rFonts w:asciiTheme="minorHAnsi" w:hAnsiTheme="minorHAnsi" w:cstheme="minorHAnsi"/>
          <w:vertAlign w:val="superscript"/>
        </w:rPr>
        <w:t>st</w:t>
      </w:r>
      <w:r w:rsidR="00D86E71" w:rsidRPr="00751426">
        <w:rPr>
          <w:rFonts w:asciiTheme="minorHAnsi" w:hAnsiTheme="minorHAnsi" w:cstheme="minorHAnsi"/>
        </w:rPr>
        <w:t xml:space="preserve"> April 201</w:t>
      </w:r>
      <w:r w:rsidR="00BD13DA" w:rsidRPr="00751426">
        <w:rPr>
          <w:rFonts w:asciiTheme="minorHAnsi" w:hAnsiTheme="minorHAnsi" w:cstheme="minorHAnsi"/>
        </w:rPr>
        <w:t>6</w:t>
      </w:r>
      <w:r w:rsidR="00D86E71" w:rsidRPr="00751426">
        <w:rPr>
          <w:rFonts w:asciiTheme="minorHAnsi" w:hAnsiTheme="minorHAnsi" w:cstheme="minorHAnsi"/>
        </w:rPr>
        <w:t>)</w:t>
      </w:r>
      <w:r w:rsidR="000F704B" w:rsidRPr="00751426">
        <w:rPr>
          <w:rFonts w:asciiTheme="minorHAnsi" w:hAnsiTheme="minorHAnsi" w:cstheme="minorHAnsi"/>
        </w:rPr>
        <w:t xml:space="preserve"> (“Existing patients” column in </w:t>
      </w:r>
      <w:r w:rsidR="000F704B" w:rsidRPr="00751426">
        <w:rPr>
          <w:rFonts w:asciiTheme="minorHAnsi" w:hAnsiTheme="minorHAnsi" w:cstheme="minorHAnsi"/>
        </w:rPr>
        <w:fldChar w:fldCharType="begin"/>
      </w:r>
      <w:r w:rsidR="000F704B" w:rsidRPr="00751426">
        <w:rPr>
          <w:rFonts w:asciiTheme="minorHAnsi" w:hAnsiTheme="minorHAnsi" w:cstheme="minorHAnsi"/>
        </w:rPr>
        <w:instrText xml:space="preserve"> REF _Ref532892598 \h </w:instrText>
      </w:r>
      <w:r w:rsidR="005416C5" w:rsidRPr="00751426">
        <w:rPr>
          <w:rFonts w:asciiTheme="minorHAnsi" w:hAnsiTheme="minorHAnsi" w:cstheme="minorHAnsi"/>
        </w:rPr>
        <w:instrText xml:space="preserve"> \* MERGEFORMAT </w:instrText>
      </w:r>
      <w:r w:rsidR="000F704B" w:rsidRPr="00751426">
        <w:rPr>
          <w:rFonts w:asciiTheme="minorHAnsi" w:hAnsiTheme="minorHAnsi" w:cstheme="minorHAnsi"/>
        </w:rPr>
      </w:r>
      <w:r w:rsidR="000F704B" w:rsidRPr="00751426">
        <w:rPr>
          <w:rFonts w:asciiTheme="minorHAnsi" w:hAnsiTheme="minorHAnsi" w:cstheme="minorHAnsi"/>
        </w:rPr>
        <w:fldChar w:fldCharType="separate"/>
      </w:r>
      <w:r w:rsidR="00BC1A45" w:rsidRPr="00751426">
        <w:rPr>
          <w:rFonts w:asciiTheme="minorHAnsi" w:hAnsiTheme="minorHAnsi" w:cstheme="minorHAnsi"/>
        </w:rPr>
        <w:t xml:space="preserve">Table </w:t>
      </w:r>
      <w:r w:rsidR="00865E9D" w:rsidRPr="00751426">
        <w:rPr>
          <w:rFonts w:asciiTheme="minorHAnsi" w:hAnsiTheme="minorHAnsi" w:cstheme="minorHAnsi"/>
        </w:rPr>
        <w:t>S</w:t>
      </w:r>
      <w:r w:rsidR="000F704B" w:rsidRPr="00751426">
        <w:rPr>
          <w:rFonts w:asciiTheme="minorHAnsi" w:hAnsiTheme="minorHAnsi" w:cstheme="minorHAnsi"/>
        </w:rPr>
        <w:fldChar w:fldCharType="end"/>
      </w:r>
      <w:r w:rsidR="00692533">
        <w:rPr>
          <w:rFonts w:asciiTheme="minorHAnsi" w:hAnsiTheme="minorHAnsi" w:cstheme="minorHAnsi"/>
        </w:rPr>
        <w:t>4</w:t>
      </w:r>
      <w:r w:rsidR="000F704B" w:rsidRPr="00751426">
        <w:rPr>
          <w:rFonts w:asciiTheme="minorHAnsi" w:hAnsiTheme="minorHAnsi" w:cstheme="minorHAnsi"/>
        </w:rPr>
        <w:t>)</w:t>
      </w:r>
      <w:r w:rsidR="00D86E71" w:rsidRPr="00751426">
        <w:rPr>
          <w:rFonts w:asciiTheme="minorHAnsi" w:hAnsiTheme="minorHAnsi" w:cstheme="minorHAnsi"/>
        </w:rPr>
        <w:t xml:space="preserve">. </w:t>
      </w:r>
      <w:r w:rsidR="000F704B" w:rsidRPr="00751426">
        <w:rPr>
          <w:rFonts w:asciiTheme="minorHAnsi" w:hAnsiTheme="minorHAnsi" w:cstheme="minorHAnsi"/>
        </w:rPr>
        <w:t xml:space="preserve">New admissions into the hospital wards during the study period were assigned into one of the </w:t>
      </w:r>
      <w:r w:rsidR="007C76F1" w:rsidRPr="00751426">
        <w:rPr>
          <w:rFonts w:asciiTheme="minorHAnsi" w:hAnsiTheme="minorHAnsi" w:cstheme="minorHAnsi"/>
        </w:rPr>
        <w:t>6</w:t>
      </w:r>
      <w:r w:rsidR="000F704B" w:rsidRPr="00751426">
        <w:rPr>
          <w:rFonts w:asciiTheme="minorHAnsi" w:hAnsiTheme="minorHAnsi" w:cstheme="minorHAnsi"/>
        </w:rPr>
        <w:t xml:space="preserve"> study </w:t>
      </w:r>
      <w:r w:rsidR="00BD13DA" w:rsidRPr="00751426">
        <w:rPr>
          <w:rFonts w:asciiTheme="minorHAnsi" w:hAnsiTheme="minorHAnsi" w:cstheme="minorHAnsi"/>
        </w:rPr>
        <w:t>groupings</w:t>
      </w:r>
      <w:r w:rsidR="000F704B" w:rsidRPr="00751426">
        <w:rPr>
          <w:rFonts w:asciiTheme="minorHAnsi" w:hAnsiTheme="minorHAnsi" w:cstheme="minorHAnsi"/>
        </w:rPr>
        <w:t xml:space="preserve"> based on the proportions listed in the “New admissions” column</w:t>
      </w:r>
      <w:r w:rsidR="00865E9D" w:rsidRPr="00751426">
        <w:rPr>
          <w:rFonts w:asciiTheme="minorHAnsi" w:hAnsiTheme="minorHAnsi" w:cstheme="minorHAnsi"/>
        </w:rPr>
        <w:t>s</w:t>
      </w:r>
      <w:r w:rsidR="000F704B" w:rsidRPr="00751426">
        <w:rPr>
          <w:rFonts w:asciiTheme="minorHAnsi" w:hAnsiTheme="minorHAnsi" w:cstheme="minorHAnsi"/>
        </w:rPr>
        <w:t xml:space="preserve"> of </w:t>
      </w:r>
      <w:r w:rsidR="000F704B" w:rsidRPr="00751426">
        <w:rPr>
          <w:rFonts w:asciiTheme="minorHAnsi" w:hAnsiTheme="minorHAnsi" w:cstheme="minorHAnsi"/>
        </w:rPr>
        <w:fldChar w:fldCharType="begin"/>
      </w:r>
      <w:r w:rsidR="000F704B" w:rsidRPr="00751426">
        <w:rPr>
          <w:rFonts w:asciiTheme="minorHAnsi" w:hAnsiTheme="minorHAnsi" w:cstheme="minorHAnsi"/>
        </w:rPr>
        <w:instrText xml:space="preserve"> REF _Ref532892598 \h </w:instrText>
      </w:r>
      <w:r w:rsidR="005416C5" w:rsidRPr="00751426">
        <w:rPr>
          <w:rFonts w:asciiTheme="minorHAnsi" w:hAnsiTheme="minorHAnsi" w:cstheme="minorHAnsi"/>
        </w:rPr>
        <w:instrText xml:space="preserve"> \* MERGEFORMAT </w:instrText>
      </w:r>
      <w:r w:rsidR="000F704B" w:rsidRPr="00751426">
        <w:rPr>
          <w:rFonts w:asciiTheme="minorHAnsi" w:hAnsiTheme="minorHAnsi" w:cstheme="minorHAnsi"/>
        </w:rPr>
      </w:r>
      <w:r w:rsidR="000F704B" w:rsidRPr="00751426">
        <w:rPr>
          <w:rFonts w:asciiTheme="minorHAnsi" w:hAnsiTheme="minorHAnsi" w:cstheme="minorHAnsi"/>
        </w:rPr>
        <w:fldChar w:fldCharType="separate"/>
      </w:r>
      <w:r w:rsidR="00BC1A45" w:rsidRPr="00751426">
        <w:rPr>
          <w:rFonts w:asciiTheme="minorHAnsi" w:hAnsiTheme="minorHAnsi" w:cstheme="minorHAnsi"/>
        </w:rPr>
        <w:t xml:space="preserve">Table </w:t>
      </w:r>
      <w:r w:rsidR="00692533">
        <w:rPr>
          <w:rFonts w:asciiTheme="minorHAnsi" w:hAnsiTheme="minorHAnsi" w:cstheme="minorHAnsi"/>
        </w:rPr>
        <w:t>S</w:t>
      </w:r>
      <w:r w:rsidR="000F704B" w:rsidRPr="00751426">
        <w:rPr>
          <w:rFonts w:asciiTheme="minorHAnsi" w:hAnsiTheme="minorHAnsi" w:cstheme="minorHAnsi"/>
        </w:rPr>
        <w:fldChar w:fldCharType="end"/>
      </w:r>
      <w:r w:rsidR="00692533">
        <w:rPr>
          <w:rFonts w:asciiTheme="minorHAnsi" w:hAnsiTheme="minorHAnsi" w:cstheme="minorHAnsi"/>
        </w:rPr>
        <w:t>4</w:t>
      </w:r>
      <w:r w:rsidR="000F704B" w:rsidRPr="00751426">
        <w:rPr>
          <w:rFonts w:asciiTheme="minorHAnsi" w:hAnsiTheme="minorHAnsi" w:cstheme="minorHAnsi"/>
        </w:rPr>
        <w:t>.</w:t>
      </w:r>
      <w:r w:rsidR="00865E9D" w:rsidRPr="00751426">
        <w:rPr>
          <w:rFonts w:asciiTheme="minorHAnsi" w:hAnsiTheme="minorHAnsi" w:cstheme="minorHAnsi"/>
        </w:rPr>
        <w:t xml:space="preserve"> </w:t>
      </w:r>
      <w:r w:rsidR="000F704B" w:rsidRPr="00751426">
        <w:rPr>
          <w:rFonts w:asciiTheme="minorHAnsi" w:hAnsiTheme="minorHAnsi" w:cstheme="minorHAnsi"/>
        </w:rPr>
        <w:t xml:space="preserve">Estimates of </w:t>
      </w:r>
      <w:r w:rsidR="007F4C06" w:rsidRPr="00751426">
        <w:rPr>
          <w:rFonts w:asciiTheme="minorHAnsi" w:hAnsiTheme="minorHAnsi" w:cstheme="minorHAnsi"/>
        </w:rPr>
        <w:t xml:space="preserve">first </w:t>
      </w:r>
      <w:r w:rsidR="000F704B" w:rsidRPr="00751426">
        <w:rPr>
          <w:rFonts w:asciiTheme="minorHAnsi" w:hAnsiTheme="minorHAnsi" w:cstheme="minorHAnsi"/>
        </w:rPr>
        <w:t>w</w:t>
      </w:r>
      <w:r w:rsidR="00D86E71" w:rsidRPr="00751426">
        <w:rPr>
          <w:rFonts w:asciiTheme="minorHAnsi" w:hAnsiTheme="minorHAnsi" w:cstheme="minorHAnsi"/>
        </w:rPr>
        <w:t xml:space="preserve">ard </w:t>
      </w:r>
      <w:r w:rsidR="000F704B" w:rsidRPr="00751426">
        <w:rPr>
          <w:rFonts w:asciiTheme="minorHAnsi" w:hAnsiTheme="minorHAnsi" w:cstheme="minorHAnsi"/>
        </w:rPr>
        <w:t>transfer proportions</w:t>
      </w:r>
      <w:r w:rsidR="000F704B" w:rsidRPr="005416C5">
        <w:rPr>
          <w:rFonts w:asciiTheme="minorHAnsi" w:hAnsiTheme="minorHAnsi" w:cstheme="minorHAnsi"/>
        </w:rPr>
        <w:t xml:space="preserve"> and ward stay durations</w:t>
      </w:r>
      <w:r w:rsidR="007F4C06">
        <w:rPr>
          <w:rFonts w:asciiTheme="minorHAnsi" w:hAnsiTheme="minorHAnsi" w:cstheme="minorHAnsi"/>
        </w:rPr>
        <w:t xml:space="preserve"> (</w:t>
      </w:r>
      <w:r w:rsidR="00692533">
        <w:rPr>
          <w:rFonts w:asciiTheme="minorHAnsi" w:hAnsiTheme="minorHAnsi" w:cstheme="minorHAnsi"/>
        </w:rPr>
        <w:t>T</w:t>
      </w:r>
      <w:r w:rsidR="007F4C06">
        <w:rPr>
          <w:rFonts w:asciiTheme="minorHAnsi" w:hAnsiTheme="minorHAnsi" w:cstheme="minorHAnsi"/>
        </w:rPr>
        <w:t xml:space="preserve">able </w:t>
      </w:r>
      <w:r w:rsidR="00692533">
        <w:rPr>
          <w:rFonts w:asciiTheme="minorHAnsi" w:hAnsiTheme="minorHAnsi" w:cstheme="minorHAnsi"/>
        </w:rPr>
        <w:t>S5</w:t>
      </w:r>
      <w:r w:rsidR="007F4C06">
        <w:rPr>
          <w:rFonts w:asciiTheme="minorHAnsi" w:hAnsiTheme="minorHAnsi" w:cstheme="minorHAnsi"/>
        </w:rPr>
        <w:t>) and future</w:t>
      </w:r>
      <w:r w:rsidR="007F4C06" w:rsidRPr="007F4C06">
        <w:rPr>
          <w:rFonts w:asciiTheme="minorHAnsi" w:hAnsiTheme="minorHAnsi" w:cstheme="minorHAnsi"/>
        </w:rPr>
        <w:t xml:space="preserve"> </w:t>
      </w:r>
      <w:r w:rsidR="007F4C06" w:rsidRPr="005416C5">
        <w:rPr>
          <w:rFonts w:asciiTheme="minorHAnsi" w:hAnsiTheme="minorHAnsi" w:cstheme="minorHAnsi"/>
        </w:rPr>
        <w:t>ward transfer</w:t>
      </w:r>
      <w:r w:rsidR="00692533">
        <w:rPr>
          <w:rFonts w:asciiTheme="minorHAnsi" w:hAnsiTheme="minorHAnsi" w:cstheme="minorHAnsi"/>
        </w:rPr>
        <w:t>s (T</w:t>
      </w:r>
      <w:r w:rsidR="007F4C06">
        <w:rPr>
          <w:rFonts w:asciiTheme="minorHAnsi" w:hAnsiTheme="minorHAnsi" w:cstheme="minorHAnsi"/>
        </w:rPr>
        <w:t xml:space="preserve">able </w:t>
      </w:r>
      <w:r w:rsidR="00692533">
        <w:rPr>
          <w:rFonts w:asciiTheme="minorHAnsi" w:hAnsiTheme="minorHAnsi" w:cstheme="minorHAnsi"/>
        </w:rPr>
        <w:t>S6)</w:t>
      </w:r>
      <w:r w:rsidR="000F704B" w:rsidRPr="005416C5">
        <w:rPr>
          <w:rFonts w:asciiTheme="minorHAnsi" w:hAnsiTheme="minorHAnsi" w:cstheme="minorHAnsi"/>
        </w:rPr>
        <w:t xml:space="preserve"> were derived for new ad</w:t>
      </w:r>
      <w:r w:rsidR="00692533">
        <w:rPr>
          <w:rFonts w:asciiTheme="minorHAnsi" w:hAnsiTheme="minorHAnsi" w:cstheme="minorHAnsi"/>
        </w:rPr>
        <w:t>missions during the study period</w:t>
      </w:r>
      <w:r w:rsidR="000F704B" w:rsidRPr="005416C5">
        <w:rPr>
          <w:rFonts w:asciiTheme="minorHAnsi" w:hAnsiTheme="minorHAnsi" w:cstheme="minorHAnsi"/>
        </w:rPr>
        <w:t xml:space="preserve">. </w:t>
      </w:r>
      <w:r w:rsidR="00865E9D">
        <w:rPr>
          <w:rFonts w:asciiTheme="minorHAnsi" w:hAnsiTheme="minorHAnsi" w:cstheme="minorHAnsi"/>
        </w:rPr>
        <w:t xml:space="preserve">Specific ward transfers and length of stays were derived for </w:t>
      </w:r>
      <w:r w:rsidR="00692533">
        <w:rPr>
          <w:rFonts w:asciiTheme="minorHAnsi" w:hAnsiTheme="minorHAnsi" w:cstheme="minorHAnsi"/>
        </w:rPr>
        <w:t>undetected patients with CRAB (T</w:t>
      </w:r>
      <w:r w:rsidR="00865E9D">
        <w:rPr>
          <w:rFonts w:asciiTheme="minorHAnsi" w:hAnsiTheme="minorHAnsi" w:cstheme="minorHAnsi"/>
        </w:rPr>
        <w:t xml:space="preserve">able </w:t>
      </w:r>
      <w:r w:rsidR="00692533">
        <w:rPr>
          <w:rFonts w:asciiTheme="minorHAnsi" w:hAnsiTheme="minorHAnsi" w:cstheme="minorHAnsi"/>
        </w:rPr>
        <w:t>S7</w:t>
      </w:r>
      <w:r w:rsidR="00865E9D">
        <w:rPr>
          <w:rFonts w:asciiTheme="minorHAnsi" w:hAnsiTheme="minorHAnsi" w:cstheme="minorHAnsi"/>
        </w:rPr>
        <w:t>) and Detected patients with CRAB (</w:t>
      </w:r>
      <w:r w:rsidR="00692533">
        <w:rPr>
          <w:rFonts w:asciiTheme="minorHAnsi" w:hAnsiTheme="minorHAnsi" w:cstheme="minorHAnsi"/>
        </w:rPr>
        <w:t>T</w:t>
      </w:r>
      <w:r w:rsidR="00865E9D">
        <w:rPr>
          <w:rFonts w:asciiTheme="minorHAnsi" w:hAnsiTheme="minorHAnsi" w:cstheme="minorHAnsi"/>
        </w:rPr>
        <w:t xml:space="preserve">able </w:t>
      </w:r>
      <w:r w:rsidR="00692533">
        <w:rPr>
          <w:rFonts w:asciiTheme="minorHAnsi" w:hAnsiTheme="minorHAnsi" w:cstheme="minorHAnsi"/>
        </w:rPr>
        <w:t>S8</w:t>
      </w:r>
      <w:r w:rsidR="00865E9D">
        <w:rPr>
          <w:rFonts w:asciiTheme="minorHAnsi" w:hAnsiTheme="minorHAnsi" w:cstheme="minorHAnsi"/>
        </w:rPr>
        <w:t xml:space="preserve">). </w:t>
      </w:r>
    </w:p>
    <w:p w14:paraId="1CC3AF4B" w14:textId="77777777" w:rsidR="00865E9D" w:rsidRPr="00865E9D" w:rsidRDefault="00865E9D" w:rsidP="00093896">
      <w:pPr>
        <w:rPr>
          <w:rFonts w:asciiTheme="minorHAnsi" w:hAnsiTheme="minorHAnsi" w:cstheme="minorHAnsi"/>
        </w:rPr>
      </w:pPr>
    </w:p>
    <w:p w14:paraId="70704FEE" w14:textId="6A526972" w:rsidR="00206379" w:rsidRDefault="00206379" w:rsidP="00093896"/>
    <w:p w14:paraId="76A41D17" w14:textId="134D8AD5" w:rsidR="00206379" w:rsidRDefault="00206379" w:rsidP="00093896"/>
    <w:p w14:paraId="20D3CD98" w14:textId="0ADDD2A9" w:rsidR="00206379" w:rsidRDefault="00206379" w:rsidP="00093896"/>
    <w:p w14:paraId="7AE762C6" w14:textId="162DCC1D" w:rsidR="00206379" w:rsidRDefault="00206379" w:rsidP="00093896"/>
    <w:p w14:paraId="75FC2190" w14:textId="77777777" w:rsidR="00206379" w:rsidRDefault="00206379" w:rsidP="00093896"/>
    <w:p w14:paraId="01A0AEF1" w14:textId="77777777" w:rsidR="00206379" w:rsidRDefault="00206379" w:rsidP="003B04A3">
      <w:pPr>
        <w:pStyle w:val="Caption"/>
        <w:spacing w:after="0"/>
        <w:sectPr w:rsidR="00206379" w:rsidSect="00516474">
          <w:pgSz w:w="12240" w:h="15840"/>
          <w:pgMar w:top="1440" w:right="1440" w:bottom="1440" w:left="1440" w:header="708" w:footer="708" w:gutter="0"/>
          <w:cols w:space="708"/>
          <w:docGrid w:linePitch="360"/>
        </w:sectPr>
      </w:pPr>
      <w:bookmarkStart w:id="11" w:name="_Ref532892598"/>
    </w:p>
    <w:p w14:paraId="6508BE8B" w14:textId="5ED44770" w:rsidR="00524DA2" w:rsidRPr="00E45068" w:rsidRDefault="00524DA2" w:rsidP="003B04A3">
      <w:pPr>
        <w:pStyle w:val="Caption"/>
        <w:spacing w:after="0"/>
        <w:rPr>
          <w:color w:val="auto"/>
        </w:rPr>
      </w:pPr>
      <w:r w:rsidRPr="00E45068">
        <w:rPr>
          <w:color w:val="auto"/>
        </w:rPr>
        <w:lastRenderedPageBreak/>
        <w:t xml:space="preserve">Table </w:t>
      </w:r>
      <w:r w:rsidR="0052208F" w:rsidRPr="00E45068">
        <w:rPr>
          <w:color w:val="auto"/>
        </w:rPr>
        <w:t>S4</w:t>
      </w:r>
      <w:bookmarkEnd w:id="11"/>
      <w:r w:rsidRPr="00E45068">
        <w:rPr>
          <w:color w:val="auto"/>
        </w:rPr>
        <w:t xml:space="preserve">: </w:t>
      </w:r>
      <w:r w:rsidR="00D17ED6" w:rsidRPr="00E45068">
        <w:rPr>
          <w:color w:val="auto"/>
        </w:rPr>
        <w:t xml:space="preserve">Distribution of existing patients’ ward at start of study period (existing patients) and first ward for new admissions (new admissions).  </w:t>
      </w:r>
    </w:p>
    <w:tbl>
      <w:tblPr>
        <w:tblW w:w="0" w:type="auto"/>
        <w:tblInd w:w="93" w:type="dxa"/>
        <w:tblLook w:val="04A0" w:firstRow="1" w:lastRow="0" w:firstColumn="1" w:lastColumn="0" w:noHBand="0" w:noVBand="1"/>
      </w:tblPr>
      <w:tblGrid>
        <w:gridCol w:w="736"/>
        <w:gridCol w:w="1411"/>
        <w:gridCol w:w="1821"/>
        <w:gridCol w:w="1821"/>
        <w:gridCol w:w="1821"/>
      </w:tblGrid>
      <w:tr w:rsidR="00882CDD" w:rsidRPr="003B04A3" w14:paraId="342AFAC8" w14:textId="0F7C541F" w:rsidTr="003B04A3">
        <w:trPr>
          <w:trHeight w:val="315"/>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1B82C486" w14:textId="77777777" w:rsidR="00882CDD" w:rsidRPr="003B04A3" w:rsidRDefault="00882CDD" w:rsidP="00524DA2">
            <w:pPr>
              <w:spacing w:after="0" w:line="240" w:lineRule="auto"/>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 </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14:paraId="2FB3E714" w14:textId="439C012A" w:rsidR="00882CDD" w:rsidRPr="003B04A3" w:rsidRDefault="00882CDD"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Percentage of admissions (%)</w:t>
            </w:r>
          </w:p>
        </w:tc>
      </w:tr>
      <w:tr w:rsidR="00882CDD" w:rsidRPr="003B04A3" w14:paraId="5EC3622E" w14:textId="23B4BE7D" w:rsidTr="003B04A3">
        <w:trPr>
          <w:trHeight w:val="315"/>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FE39D14" w14:textId="77777777" w:rsidR="00882CDD" w:rsidRPr="003B04A3" w:rsidRDefault="00882CDD" w:rsidP="00524DA2">
            <w:pPr>
              <w:spacing w:after="0" w:line="240" w:lineRule="auto"/>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Ward</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A0DF19E" w14:textId="77777777" w:rsidR="00882CDD" w:rsidRPr="003B04A3" w:rsidRDefault="00882CDD"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Existing patients</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3FAFCDC" w14:textId="0593D0A0" w:rsidR="00882CDD" w:rsidRPr="003B04A3" w:rsidRDefault="00882CDD"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New admissions 2016</w:t>
            </w:r>
          </w:p>
        </w:tc>
        <w:tc>
          <w:tcPr>
            <w:tcW w:w="0" w:type="auto"/>
            <w:tcBorders>
              <w:top w:val="single" w:sz="8" w:space="0" w:color="auto"/>
              <w:left w:val="single" w:sz="4" w:space="0" w:color="auto"/>
              <w:bottom w:val="single" w:sz="4" w:space="0" w:color="auto"/>
              <w:right w:val="single" w:sz="4" w:space="0" w:color="auto"/>
            </w:tcBorders>
          </w:tcPr>
          <w:p w14:paraId="135AFBA7" w14:textId="15AD243D" w:rsidR="00882CDD" w:rsidRPr="003B04A3" w:rsidRDefault="00882CDD"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New admissions 2017</w:t>
            </w:r>
          </w:p>
        </w:tc>
        <w:tc>
          <w:tcPr>
            <w:tcW w:w="0" w:type="auto"/>
            <w:tcBorders>
              <w:top w:val="single" w:sz="8" w:space="0" w:color="auto"/>
              <w:left w:val="single" w:sz="4" w:space="0" w:color="auto"/>
              <w:bottom w:val="single" w:sz="4" w:space="0" w:color="auto"/>
              <w:right w:val="single" w:sz="8" w:space="0" w:color="auto"/>
            </w:tcBorders>
          </w:tcPr>
          <w:p w14:paraId="67FC7B2E" w14:textId="1E295F85" w:rsidR="00882CDD" w:rsidRPr="003B04A3" w:rsidRDefault="00882CDD"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New admissions 2018</w:t>
            </w:r>
          </w:p>
        </w:tc>
      </w:tr>
      <w:tr w:rsidR="00E4260A" w:rsidRPr="003B04A3" w14:paraId="6AE10E55" w14:textId="77777777" w:rsidTr="003B04A3">
        <w:trPr>
          <w:trHeight w:val="315"/>
        </w:trPr>
        <w:tc>
          <w:tcPr>
            <w:tcW w:w="0" w:type="auto"/>
            <w:tcBorders>
              <w:top w:val="single" w:sz="4" w:space="0" w:color="auto"/>
              <w:left w:val="single" w:sz="4" w:space="0" w:color="auto"/>
              <w:right w:val="single" w:sz="8" w:space="0" w:color="auto"/>
            </w:tcBorders>
            <w:shd w:val="clear" w:color="auto" w:fill="auto"/>
            <w:noWrap/>
            <w:vAlign w:val="bottom"/>
          </w:tcPr>
          <w:p w14:paraId="7BB3522A" w14:textId="53B16B7D" w:rsidR="00E4260A" w:rsidRPr="003B04A3" w:rsidRDefault="00B91EF8" w:rsidP="00B91EF8">
            <w:pPr>
              <w:spacing w:after="0" w:line="240" w:lineRule="auto"/>
              <w:rPr>
                <w:rFonts w:ascii="Arial Narrow" w:eastAsia="Times New Roman" w:hAnsi="Arial Narrow" w:cs="Arial"/>
                <w:color w:val="000000"/>
                <w:sz w:val="20"/>
                <w:lang w:eastAsia="en-AU"/>
              </w:rPr>
            </w:pPr>
            <w:r w:rsidRPr="003B04A3">
              <w:rPr>
                <w:rFonts w:ascii="Arial Narrow" w:eastAsia="Times New Roman" w:hAnsi="Arial Narrow" w:cs="Calibri"/>
                <w:color w:val="000000"/>
                <w:sz w:val="20"/>
                <w:lang w:eastAsia="en-AU"/>
              </w:rPr>
              <w:t>ICU G</w:t>
            </w:r>
          </w:p>
        </w:tc>
        <w:tc>
          <w:tcPr>
            <w:tcW w:w="0" w:type="auto"/>
            <w:tcBorders>
              <w:top w:val="single" w:sz="4" w:space="0" w:color="auto"/>
              <w:left w:val="nil"/>
              <w:right w:val="single" w:sz="4" w:space="0" w:color="auto"/>
            </w:tcBorders>
            <w:shd w:val="clear" w:color="auto" w:fill="auto"/>
            <w:noWrap/>
            <w:vAlign w:val="bottom"/>
          </w:tcPr>
          <w:p w14:paraId="2964190F" w14:textId="7955A745"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15%</w:t>
            </w:r>
          </w:p>
        </w:tc>
        <w:tc>
          <w:tcPr>
            <w:tcW w:w="0" w:type="auto"/>
            <w:tcBorders>
              <w:top w:val="single" w:sz="4" w:space="0" w:color="auto"/>
              <w:left w:val="single" w:sz="4" w:space="0" w:color="auto"/>
              <w:right w:val="single" w:sz="4" w:space="0" w:color="auto"/>
            </w:tcBorders>
            <w:shd w:val="clear" w:color="auto" w:fill="auto"/>
            <w:noWrap/>
            <w:vAlign w:val="bottom"/>
          </w:tcPr>
          <w:p w14:paraId="00221B69" w14:textId="07B9035D"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43%</w:t>
            </w:r>
          </w:p>
        </w:tc>
        <w:tc>
          <w:tcPr>
            <w:tcW w:w="0" w:type="auto"/>
            <w:tcBorders>
              <w:top w:val="single" w:sz="4" w:space="0" w:color="auto"/>
              <w:left w:val="single" w:sz="4" w:space="0" w:color="auto"/>
              <w:right w:val="single" w:sz="4" w:space="0" w:color="auto"/>
            </w:tcBorders>
            <w:vAlign w:val="bottom"/>
          </w:tcPr>
          <w:p w14:paraId="37823F25" w14:textId="4A667211"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42%</w:t>
            </w:r>
          </w:p>
        </w:tc>
        <w:tc>
          <w:tcPr>
            <w:tcW w:w="0" w:type="auto"/>
            <w:tcBorders>
              <w:top w:val="single" w:sz="4" w:space="0" w:color="auto"/>
              <w:left w:val="single" w:sz="4" w:space="0" w:color="auto"/>
              <w:right w:val="single" w:sz="4" w:space="0" w:color="auto"/>
            </w:tcBorders>
            <w:vAlign w:val="bottom"/>
          </w:tcPr>
          <w:p w14:paraId="1ABD4A88" w14:textId="53329AAD"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44%</w:t>
            </w:r>
          </w:p>
        </w:tc>
      </w:tr>
      <w:tr w:rsidR="00E4260A" w:rsidRPr="003B04A3" w14:paraId="5B122410" w14:textId="77777777" w:rsidTr="003B04A3">
        <w:trPr>
          <w:trHeight w:val="315"/>
        </w:trPr>
        <w:tc>
          <w:tcPr>
            <w:tcW w:w="0" w:type="auto"/>
            <w:tcBorders>
              <w:left w:val="single" w:sz="4" w:space="0" w:color="auto"/>
              <w:right w:val="single" w:sz="8" w:space="0" w:color="auto"/>
            </w:tcBorders>
            <w:shd w:val="clear" w:color="auto" w:fill="auto"/>
            <w:noWrap/>
            <w:vAlign w:val="bottom"/>
          </w:tcPr>
          <w:p w14:paraId="5296360E" w14:textId="42B3AEF3" w:rsidR="00E4260A" w:rsidRPr="003B04A3" w:rsidRDefault="00B91EF8" w:rsidP="00B91EF8">
            <w:pPr>
              <w:spacing w:after="0" w:line="240" w:lineRule="auto"/>
              <w:rPr>
                <w:rFonts w:ascii="Arial Narrow" w:eastAsia="Times New Roman" w:hAnsi="Arial Narrow" w:cs="Arial"/>
                <w:color w:val="000000"/>
                <w:sz w:val="20"/>
                <w:lang w:eastAsia="en-AU"/>
              </w:rPr>
            </w:pPr>
            <w:r w:rsidRPr="003B04A3">
              <w:rPr>
                <w:rFonts w:ascii="Arial Narrow" w:eastAsia="Times New Roman" w:hAnsi="Arial Narrow" w:cs="Calibri"/>
                <w:color w:val="000000"/>
                <w:sz w:val="20"/>
                <w:lang w:eastAsia="en-AU"/>
              </w:rPr>
              <w:t>ICU S</w:t>
            </w:r>
          </w:p>
        </w:tc>
        <w:tc>
          <w:tcPr>
            <w:tcW w:w="0" w:type="auto"/>
            <w:tcBorders>
              <w:left w:val="nil"/>
              <w:right w:val="single" w:sz="4" w:space="0" w:color="auto"/>
            </w:tcBorders>
            <w:shd w:val="clear" w:color="auto" w:fill="auto"/>
            <w:noWrap/>
            <w:vAlign w:val="bottom"/>
          </w:tcPr>
          <w:p w14:paraId="67A49592" w14:textId="65FF0B55"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5%</w:t>
            </w:r>
          </w:p>
        </w:tc>
        <w:tc>
          <w:tcPr>
            <w:tcW w:w="0" w:type="auto"/>
            <w:tcBorders>
              <w:left w:val="single" w:sz="4" w:space="0" w:color="auto"/>
              <w:right w:val="single" w:sz="4" w:space="0" w:color="auto"/>
            </w:tcBorders>
            <w:shd w:val="clear" w:color="auto" w:fill="auto"/>
            <w:noWrap/>
            <w:vAlign w:val="bottom"/>
          </w:tcPr>
          <w:p w14:paraId="300ADDC1" w14:textId="5FC2CB0B"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3%</w:t>
            </w:r>
          </w:p>
        </w:tc>
        <w:tc>
          <w:tcPr>
            <w:tcW w:w="0" w:type="auto"/>
            <w:tcBorders>
              <w:left w:val="single" w:sz="4" w:space="0" w:color="auto"/>
              <w:right w:val="single" w:sz="4" w:space="0" w:color="auto"/>
            </w:tcBorders>
            <w:vAlign w:val="bottom"/>
          </w:tcPr>
          <w:p w14:paraId="2BE9F52E" w14:textId="5732E1C6"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4%</w:t>
            </w:r>
          </w:p>
        </w:tc>
        <w:tc>
          <w:tcPr>
            <w:tcW w:w="0" w:type="auto"/>
            <w:tcBorders>
              <w:left w:val="single" w:sz="4" w:space="0" w:color="auto"/>
              <w:right w:val="single" w:sz="4" w:space="0" w:color="auto"/>
            </w:tcBorders>
            <w:vAlign w:val="bottom"/>
          </w:tcPr>
          <w:p w14:paraId="496FA4CD" w14:textId="5764B371"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3%</w:t>
            </w:r>
          </w:p>
        </w:tc>
      </w:tr>
      <w:tr w:rsidR="00E4260A" w:rsidRPr="003B04A3" w14:paraId="47F03C01" w14:textId="77777777" w:rsidTr="003B04A3">
        <w:trPr>
          <w:trHeight w:val="315"/>
        </w:trPr>
        <w:tc>
          <w:tcPr>
            <w:tcW w:w="0" w:type="auto"/>
            <w:tcBorders>
              <w:left w:val="single" w:sz="4" w:space="0" w:color="auto"/>
              <w:right w:val="single" w:sz="8" w:space="0" w:color="auto"/>
            </w:tcBorders>
            <w:shd w:val="clear" w:color="auto" w:fill="auto"/>
            <w:noWrap/>
            <w:vAlign w:val="bottom"/>
          </w:tcPr>
          <w:p w14:paraId="76EE963F" w14:textId="1672CA3F" w:rsidR="00E4260A" w:rsidRPr="003B04A3" w:rsidRDefault="00B91EF8" w:rsidP="00B91EF8">
            <w:pPr>
              <w:spacing w:after="0" w:line="240" w:lineRule="auto"/>
              <w:rPr>
                <w:rFonts w:ascii="Arial Narrow" w:eastAsia="Times New Roman" w:hAnsi="Arial Narrow" w:cs="Arial"/>
                <w:color w:val="000000"/>
                <w:sz w:val="20"/>
                <w:lang w:eastAsia="en-AU"/>
              </w:rPr>
            </w:pPr>
            <w:r w:rsidRPr="003B04A3">
              <w:rPr>
                <w:rFonts w:ascii="Arial Narrow" w:eastAsia="Times New Roman" w:hAnsi="Arial Narrow" w:cs="Calibri"/>
                <w:color w:val="000000"/>
                <w:sz w:val="20"/>
                <w:lang w:eastAsia="en-AU"/>
              </w:rPr>
              <w:t>Burn G</w:t>
            </w:r>
          </w:p>
        </w:tc>
        <w:tc>
          <w:tcPr>
            <w:tcW w:w="0" w:type="auto"/>
            <w:tcBorders>
              <w:left w:val="nil"/>
              <w:right w:val="single" w:sz="4" w:space="0" w:color="auto"/>
            </w:tcBorders>
            <w:shd w:val="clear" w:color="auto" w:fill="auto"/>
            <w:noWrap/>
            <w:vAlign w:val="bottom"/>
          </w:tcPr>
          <w:p w14:paraId="3A06D623" w14:textId="0462B318"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7%</w:t>
            </w:r>
          </w:p>
        </w:tc>
        <w:tc>
          <w:tcPr>
            <w:tcW w:w="0" w:type="auto"/>
            <w:tcBorders>
              <w:left w:val="single" w:sz="4" w:space="0" w:color="auto"/>
              <w:right w:val="single" w:sz="4" w:space="0" w:color="auto"/>
            </w:tcBorders>
            <w:shd w:val="clear" w:color="auto" w:fill="auto"/>
            <w:noWrap/>
            <w:vAlign w:val="bottom"/>
          </w:tcPr>
          <w:p w14:paraId="3351E23E" w14:textId="4EF4510B"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10%</w:t>
            </w:r>
          </w:p>
        </w:tc>
        <w:tc>
          <w:tcPr>
            <w:tcW w:w="0" w:type="auto"/>
            <w:tcBorders>
              <w:left w:val="single" w:sz="4" w:space="0" w:color="auto"/>
              <w:right w:val="single" w:sz="4" w:space="0" w:color="auto"/>
            </w:tcBorders>
            <w:vAlign w:val="bottom"/>
          </w:tcPr>
          <w:p w14:paraId="67614315" w14:textId="560C3C79"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13%</w:t>
            </w:r>
          </w:p>
        </w:tc>
        <w:tc>
          <w:tcPr>
            <w:tcW w:w="0" w:type="auto"/>
            <w:tcBorders>
              <w:left w:val="single" w:sz="4" w:space="0" w:color="auto"/>
              <w:right w:val="single" w:sz="4" w:space="0" w:color="auto"/>
            </w:tcBorders>
            <w:vAlign w:val="bottom"/>
          </w:tcPr>
          <w:p w14:paraId="19575F50" w14:textId="4D44D2A9"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11%</w:t>
            </w:r>
          </w:p>
        </w:tc>
      </w:tr>
      <w:tr w:rsidR="00E4260A" w:rsidRPr="003B04A3" w14:paraId="39E493C8" w14:textId="77777777" w:rsidTr="003B04A3">
        <w:trPr>
          <w:trHeight w:val="315"/>
        </w:trPr>
        <w:tc>
          <w:tcPr>
            <w:tcW w:w="0" w:type="auto"/>
            <w:tcBorders>
              <w:left w:val="single" w:sz="4" w:space="0" w:color="auto"/>
              <w:right w:val="single" w:sz="8" w:space="0" w:color="auto"/>
            </w:tcBorders>
            <w:shd w:val="clear" w:color="auto" w:fill="auto"/>
            <w:noWrap/>
            <w:vAlign w:val="bottom"/>
          </w:tcPr>
          <w:p w14:paraId="67BE67E6" w14:textId="1EDF1BF9" w:rsidR="00E4260A" w:rsidRPr="003B04A3" w:rsidRDefault="00B91EF8" w:rsidP="00B91EF8">
            <w:pPr>
              <w:spacing w:after="0" w:line="240" w:lineRule="auto"/>
              <w:rPr>
                <w:rFonts w:ascii="Arial Narrow" w:eastAsia="Times New Roman" w:hAnsi="Arial Narrow" w:cs="Arial"/>
                <w:color w:val="000000"/>
                <w:sz w:val="20"/>
                <w:lang w:eastAsia="en-AU"/>
              </w:rPr>
            </w:pPr>
            <w:r w:rsidRPr="003B04A3">
              <w:rPr>
                <w:rFonts w:ascii="Arial Narrow" w:eastAsia="Times New Roman" w:hAnsi="Arial Narrow" w:cs="Calibri"/>
                <w:color w:val="000000"/>
                <w:sz w:val="20"/>
                <w:lang w:eastAsia="en-AU"/>
              </w:rPr>
              <w:t>Burn S</w:t>
            </w:r>
          </w:p>
        </w:tc>
        <w:tc>
          <w:tcPr>
            <w:tcW w:w="0" w:type="auto"/>
            <w:tcBorders>
              <w:left w:val="nil"/>
              <w:right w:val="single" w:sz="4" w:space="0" w:color="auto"/>
            </w:tcBorders>
            <w:shd w:val="clear" w:color="auto" w:fill="auto"/>
            <w:noWrap/>
            <w:vAlign w:val="bottom"/>
          </w:tcPr>
          <w:p w14:paraId="0EA4C29E" w14:textId="597D52D2"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8%</w:t>
            </w:r>
          </w:p>
        </w:tc>
        <w:tc>
          <w:tcPr>
            <w:tcW w:w="0" w:type="auto"/>
            <w:tcBorders>
              <w:left w:val="single" w:sz="4" w:space="0" w:color="auto"/>
              <w:right w:val="single" w:sz="4" w:space="0" w:color="auto"/>
            </w:tcBorders>
            <w:shd w:val="clear" w:color="auto" w:fill="auto"/>
            <w:noWrap/>
            <w:vAlign w:val="bottom"/>
          </w:tcPr>
          <w:p w14:paraId="61CAD5A1" w14:textId="0DD5E9FE"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5%</w:t>
            </w:r>
          </w:p>
        </w:tc>
        <w:tc>
          <w:tcPr>
            <w:tcW w:w="0" w:type="auto"/>
            <w:tcBorders>
              <w:left w:val="single" w:sz="4" w:space="0" w:color="auto"/>
              <w:right w:val="single" w:sz="4" w:space="0" w:color="auto"/>
            </w:tcBorders>
            <w:vAlign w:val="bottom"/>
          </w:tcPr>
          <w:p w14:paraId="3D725E1A" w14:textId="2E78DC1A"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7%</w:t>
            </w:r>
          </w:p>
        </w:tc>
        <w:tc>
          <w:tcPr>
            <w:tcW w:w="0" w:type="auto"/>
            <w:tcBorders>
              <w:left w:val="single" w:sz="4" w:space="0" w:color="auto"/>
              <w:right w:val="single" w:sz="4" w:space="0" w:color="auto"/>
            </w:tcBorders>
            <w:vAlign w:val="bottom"/>
          </w:tcPr>
          <w:p w14:paraId="6790D266" w14:textId="64528AB7"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7%</w:t>
            </w:r>
          </w:p>
        </w:tc>
      </w:tr>
      <w:tr w:rsidR="00E4260A" w:rsidRPr="003B04A3" w14:paraId="5C179793" w14:textId="77777777" w:rsidTr="003B04A3">
        <w:trPr>
          <w:trHeight w:val="315"/>
        </w:trPr>
        <w:tc>
          <w:tcPr>
            <w:tcW w:w="0" w:type="auto"/>
            <w:tcBorders>
              <w:left w:val="single" w:sz="4" w:space="0" w:color="auto"/>
              <w:right w:val="single" w:sz="8" w:space="0" w:color="auto"/>
            </w:tcBorders>
            <w:shd w:val="clear" w:color="auto" w:fill="auto"/>
            <w:noWrap/>
            <w:vAlign w:val="bottom"/>
          </w:tcPr>
          <w:p w14:paraId="0A8ACD7B" w14:textId="2CFD8CA8" w:rsidR="00E4260A" w:rsidRPr="003B04A3" w:rsidRDefault="00E4260A" w:rsidP="00E4260A">
            <w:pPr>
              <w:spacing w:after="0" w:line="240" w:lineRule="auto"/>
              <w:rPr>
                <w:rFonts w:ascii="Arial Narrow" w:eastAsia="Times New Roman" w:hAnsi="Arial Narrow" w:cs="Calibri"/>
                <w:color w:val="000000"/>
                <w:sz w:val="20"/>
                <w:lang w:eastAsia="en-AU"/>
              </w:rPr>
            </w:pPr>
            <w:r w:rsidRPr="003B04A3">
              <w:rPr>
                <w:rFonts w:ascii="Arial Narrow" w:eastAsia="Times New Roman" w:hAnsi="Arial Narrow" w:cs="Calibri"/>
                <w:color w:val="000000"/>
                <w:sz w:val="20"/>
                <w:lang w:eastAsia="en-AU"/>
              </w:rPr>
              <w:t>Other</w:t>
            </w:r>
          </w:p>
        </w:tc>
        <w:tc>
          <w:tcPr>
            <w:tcW w:w="0" w:type="auto"/>
            <w:tcBorders>
              <w:left w:val="nil"/>
              <w:right w:val="single" w:sz="4" w:space="0" w:color="auto"/>
            </w:tcBorders>
            <w:shd w:val="clear" w:color="auto" w:fill="auto"/>
            <w:noWrap/>
            <w:vAlign w:val="bottom"/>
          </w:tcPr>
          <w:p w14:paraId="09F9AD85" w14:textId="37DF177C"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62%</w:t>
            </w:r>
          </w:p>
        </w:tc>
        <w:tc>
          <w:tcPr>
            <w:tcW w:w="0" w:type="auto"/>
            <w:tcBorders>
              <w:left w:val="single" w:sz="4" w:space="0" w:color="auto"/>
              <w:right w:val="single" w:sz="4" w:space="0" w:color="auto"/>
            </w:tcBorders>
            <w:shd w:val="clear" w:color="auto" w:fill="auto"/>
            <w:noWrap/>
            <w:vAlign w:val="bottom"/>
          </w:tcPr>
          <w:p w14:paraId="4A8285E2" w14:textId="627E6454"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39%</w:t>
            </w:r>
          </w:p>
        </w:tc>
        <w:tc>
          <w:tcPr>
            <w:tcW w:w="0" w:type="auto"/>
            <w:tcBorders>
              <w:left w:val="single" w:sz="4" w:space="0" w:color="auto"/>
              <w:right w:val="single" w:sz="4" w:space="0" w:color="auto"/>
            </w:tcBorders>
            <w:vAlign w:val="bottom"/>
          </w:tcPr>
          <w:p w14:paraId="0C56FC48" w14:textId="6DA0ABBB"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35%</w:t>
            </w:r>
          </w:p>
        </w:tc>
        <w:tc>
          <w:tcPr>
            <w:tcW w:w="0" w:type="auto"/>
            <w:tcBorders>
              <w:left w:val="single" w:sz="4" w:space="0" w:color="auto"/>
              <w:right w:val="single" w:sz="4" w:space="0" w:color="auto"/>
            </w:tcBorders>
            <w:vAlign w:val="bottom"/>
          </w:tcPr>
          <w:p w14:paraId="00190D15" w14:textId="4DA068D8" w:rsidR="00E4260A" w:rsidRPr="003B04A3" w:rsidRDefault="00E4260A" w:rsidP="00E4260A">
            <w:pPr>
              <w:spacing w:after="0" w:line="240" w:lineRule="auto"/>
              <w:jc w:val="center"/>
              <w:rPr>
                <w:rFonts w:ascii="Arial Narrow" w:eastAsia="Times New Roman" w:hAnsi="Arial Narrow" w:cs="Arial"/>
                <w:color w:val="000000"/>
                <w:sz w:val="20"/>
                <w:lang w:eastAsia="en-AU"/>
              </w:rPr>
            </w:pPr>
            <w:r w:rsidRPr="003B04A3">
              <w:rPr>
                <w:rFonts w:ascii="Arial Narrow" w:hAnsi="Arial Narrow" w:cs="Calibri"/>
                <w:color w:val="000000"/>
                <w:sz w:val="20"/>
              </w:rPr>
              <w:t>34%</w:t>
            </w:r>
          </w:p>
        </w:tc>
      </w:tr>
      <w:tr w:rsidR="00882CDD" w:rsidRPr="003B04A3" w14:paraId="017EF2AC" w14:textId="5C0E6F46" w:rsidTr="003B04A3">
        <w:trPr>
          <w:trHeight w:val="300"/>
        </w:trPr>
        <w:tc>
          <w:tcPr>
            <w:tcW w:w="0" w:type="auto"/>
            <w:tcBorders>
              <w:left w:val="single" w:sz="4" w:space="0" w:color="auto"/>
              <w:bottom w:val="single" w:sz="4" w:space="0" w:color="auto"/>
              <w:right w:val="single" w:sz="8" w:space="0" w:color="auto"/>
            </w:tcBorders>
            <w:shd w:val="clear" w:color="auto" w:fill="auto"/>
            <w:noWrap/>
            <w:vAlign w:val="bottom"/>
          </w:tcPr>
          <w:p w14:paraId="089A6BE3" w14:textId="3D049246" w:rsidR="00882CDD" w:rsidRPr="003B04A3" w:rsidRDefault="00E45068" w:rsidP="00524DA2">
            <w:pPr>
              <w:spacing w:after="0" w:line="240" w:lineRule="auto"/>
              <w:rPr>
                <w:rFonts w:ascii="Arial Narrow" w:eastAsia="Times New Roman" w:hAnsi="Arial Narrow" w:cs="Arial"/>
                <w:color w:val="000000"/>
                <w:sz w:val="20"/>
                <w:lang w:eastAsia="en-AU"/>
              </w:rPr>
            </w:pPr>
            <w:r>
              <w:rPr>
                <w:rFonts w:ascii="Arial Narrow" w:hAnsi="Arial Narrow" w:cs="Calibri"/>
                <w:color w:val="000000"/>
                <w:sz w:val="20"/>
              </w:rPr>
              <w:t>ID</w:t>
            </w:r>
          </w:p>
        </w:tc>
        <w:tc>
          <w:tcPr>
            <w:tcW w:w="0" w:type="auto"/>
            <w:tcBorders>
              <w:left w:val="nil"/>
              <w:bottom w:val="single" w:sz="4" w:space="0" w:color="auto"/>
              <w:right w:val="single" w:sz="4" w:space="0" w:color="auto"/>
            </w:tcBorders>
            <w:shd w:val="clear" w:color="auto" w:fill="auto"/>
            <w:noWrap/>
            <w:vAlign w:val="center"/>
          </w:tcPr>
          <w:p w14:paraId="27298988" w14:textId="79774A38" w:rsidR="00882CDD" w:rsidRPr="003B04A3" w:rsidRDefault="00E4260A"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3%</w:t>
            </w:r>
          </w:p>
        </w:tc>
        <w:tc>
          <w:tcPr>
            <w:tcW w:w="0" w:type="auto"/>
            <w:tcBorders>
              <w:left w:val="single" w:sz="4" w:space="0" w:color="auto"/>
              <w:bottom w:val="single" w:sz="4" w:space="0" w:color="auto"/>
              <w:right w:val="single" w:sz="4" w:space="0" w:color="auto"/>
            </w:tcBorders>
            <w:shd w:val="clear" w:color="auto" w:fill="auto"/>
            <w:noWrap/>
            <w:vAlign w:val="center"/>
          </w:tcPr>
          <w:p w14:paraId="7F8DE45E" w14:textId="78B3FA5A" w:rsidR="00882CDD" w:rsidRPr="003B04A3" w:rsidRDefault="00E4260A"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0%</w:t>
            </w:r>
          </w:p>
        </w:tc>
        <w:tc>
          <w:tcPr>
            <w:tcW w:w="0" w:type="auto"/>
            <w:tcBorders>
              <w:left w:val="single" w:sz="4" w:space="0" w:color="auto"/>
              <w:bottom w:val="single" w:sz="4" w:space="0" w:color="auto"/>
              <w:right w:val="single" w:sz="4" w:space="0" w:color="auto"/>
            </w:tcBorders>
          </w:tcPr>
          <w:p w14:paraId="369F2567" w14:textId="7366264B" w:rsidR="00882CDD" w:rsidRPr="003B04A3" w:rsidRDefault="00E4260A"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0%</w:t>
            </w:r>
          </w:p>
        </w:tc>
        <w:tc>
          <w:tcPr>
            <w:tcW w:w="0" w:type="auto"/>
            <w:tcBorders>
              <w:left w:val="single" w:sz="4" w:space="0" w:color="auto"/>
              <w:bottom w:val="single" w:sz="4" w:space="0" w:color="auto"/>
              <w:right w:val="single" w:sz="4" w:space="0" w:color="auto"/>
            </w:tcBorders>
          </w:tcPr>
          <w:p w14:paraId="30CFA8EC" w14:textId="7F3B7B22" w:rsidR="00882CDD" w:rsidRPr="003B04A3" w:rsidRDefault="00E4260A" w:rsidP="00524DA2">
            <w:pPr>
              <w:spacing w:after="0" w:line="240" w:lineRule="auto"/>
              <w:jc w:val="center"/>
              <w:rPr>
                <w:rFonts w:ascii="Arial Narrow" w:eastAsia="Times New Roman" w:hAnsi="Arial Narrow" w:cs="Arial"/>
                <w:color w:val="000000"/>
                <w:sz w:val="20"/>
                <w:lang w:eastAsia="en-AU"/>
              </w:rPr>
            </w:pPr>
            <w:r w:rsidRPr="003B04A3">
              <w:rPr>
                <w:rFonts w:ascii="Arial Narrow" w:eastAsia="Times New Roman" w:hAnsi="Arial Narrow" w:cs="Arial"/>
                <w:color w:val="000000"/>
                <w:sz w:val="20"/>
                <w:lang w:eastAsia="en-AU"/>
              </w:rPr>
              <w:t>0%</w:t>
            </w:r>
          </w:p>
        </w:tc>
      </w:tr>
    </w:tbl>
    <w:p w14:paraId="6C617EAE" w14:textId="58E36226" w:rsidR="00524DA2" w:rsidRPr="00E45068" w:rsidRDefault="00E45068" w:rsidP="00093896">
      <w:pPr>
        <w:rPr>
          <w:rFonts w:ascii="Arial Narrow" w:hAnsi="Arial Narrow"/>
          <w:sz w:val="20"/>
        </w:rPr>
      </w:pPr>
      <w:r>
        <w:rPr>
          <w:rFonts w:ascii="Arial Narrow" w:hAnsi="Arial Narrow"/>
          <w:sz w:val="20"/>
        </w:rPr>
        <w:t xml:space="preserve">Abbreviations: ICU – intensive care unit; G – group room; S – single bed room; other – all </w:t>
      </w:r>
      <w:r w:rsidR="00D17ED6" w:rsidRPr="00E45068">
        <w:rPr>
          <w:rFonts w:ascii="Arial Narrow" w:hAnsi="Arial Narrow"/>
          <w:sz w:val="20"/>
        </w:rPr>
        <w:t xml:space="preserve">other hospital wards excluding the </w:t>
      </w:r>
      <w:r w:rsidR="00E4260A" w:rsidRPr="00E45068">
        <w:rPr>
          <w:rFonts w:ascii="Arial Narrow" w:hAnsi="Arial Narrow"/>
          <w:sz w:val="20"/>
        </w:rPr>
        <w:t>3</w:t>
      </w:r>
      <w:r>
        <w:rPr>
          <w:rFonts w:ascii="Arial Narrow" w:hAnsi="Arial Narrow"/>
          <w:sz w:val="20"/>
        </w:rPr>
        <w:t xml:space="preserve"> study wards; ID – infectious disease </w:t>
      </w:r>
    </w:p>
    <w:p w14:paraId="7345D032" w14:textId="7D482FF4" w:rsidR="00D17ED6" w:rsidRPr="00E45068" w:rsidRDefault="00BB4E90" w:rsidP="003B04A3">
      <w:pPr>
        <w:pStyle w:val="Caption"/>
        <w:spacing w:after="0"/>
        <w:rPr>
          <w:color w:val="auto"/>
        </w:rPr>
      </w:pPr>
      <w:bookmarkStart w:id="12" w:name="_Ref532899791"/>
      <w:r w:rsidRPr="00E45068">
        <w:rPr>
          <w:color w:val="auto"/>
        </w:rPr>
        <w:t xml:space="preserve">Table </w:t>
      </w:r>
      <w:bookmarkEnd w:id="12"/>
      <w:r w:rsidR="0052208F" w:rsidRPr="00E45068">
        <w:rPr>
          <w:color w:val="auto"/>
        </w:rPr>
        <w:t>S5</w:t>
      </w:r>
      <w:r w:rsidRPr="00E45068">
        <w:rPr>
          <w:color w:val="auto"/>
        </w:rPr>
        <w:t xml:space="preserve">: Number, proportion and ward stay estimates of the different ward pair combinations for patients </w:t>
      </w:r>
      <w:r w:rsidR="003B04A3" w:rsidRPr="00E45068">
        <w:rPr>
          <w:color w:val="auto"/>
        </w:rPr>
        <w:t>after admission</w:t>
      </w:r>
      <w:r w:rsidRPr="00E45068">
        <w:rPr>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456"/>
        <w:gridCol w:w="516"/>
        <w:gridCol w:w="583"/>
        <w:gridCol w:w="542"/>
        <w:gridCol w:w="583"/>
        <w:gridCol w:w="483"/>
        <w:gridCol w:w="516"/>
        <w:gridCol w:w="583"/>
        <w:gridCol w:w="542"/>
        <w:gridCol w:w="649"/>
        <w:gridCol w:w="483"/>
        <w:gridCol w:w="516"/>
        <w:gridCol w:w="583"/>
        <w:gridCol w:w="542"/>
        <w:gridCol w:w="583"/>
      </w:tblGrid>
      <w:tr w:rsidR="00B91EF8" w:rsidRPr="005D2F17" w14:paraId="1BFD8C46" w14:textId="77777777" w:rsidTr="00E45068">
        <w:trPr>
          <w:trHeight w:val="20"/>
        </w:trPr>
        <w:tc>
          <w:tcPr>
            <w:tcW w:w="556" w:type="pct"/>
            <w:gridSpan w:val="2"/>
            <w:shd w:val="clear" w:color="auto" w:fill="auto"/>
            <w:vAlign w:val="bottom"/>
          </w:tcPr>
          <w:p w14:paraId="57CDD077" w14:textId="77777777" w:rsidR="00B415B2" w:rsidRPr="005D2F17" w:rsidRDefault="00B415B2" w:rsidP="00D11911">
            <w:pPr>
              <w:spacing w:after="0" w:line="240" w:lineRule="auto"/>
              <w:rPr>
                <w:rFonts w:ascii="Arial Narrow" w:eastAsia="Times New Roman" w:hAnsi="Arial Narrow" w:cs="Arial"/>
                <w:color w:val="000000"/>
                <w:sz w:val="20"/>
                <w:szCs w:val="20"/>
                <w:lang w:eastAsia="en-AU"/>
              </w:rPr>
            </w:pPr>
          </w:p>
        </w:tc>
        <w:tc>
          <w:tcPr>
            <w:tcW w:w="1470" w:type="pct"/>
            <w:gridSpan w:val="5"/>
            <w:shd w:val="clear" w:color="auto" w:fill="auto"/>
            <w:vAlign w:val="bottom"/>
          </w:tcPr>
          <w:p w14:paraId="11855F58" w14:textId="4DAB4682" w:rsidR="00B415B2" w:rsidRPr="005D2F17" w:rsidRDefault="00B415B2" w:rsidP="00D11911">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2016</w:t>
            </w:r>
          </w:p>
        </w:tc>
        <w:tc>
          <w:tcPr>
            <w:tcW w:w="1504" w:type="pct"/>
            <w:gridSpan w:val="5"/>
          </w:tcPr>
          <w:p w14:paraId="56935DA2" w14:textId="5F345D68" w:rsidR="00B415B2" w:rsidRPr="005D2F17" w:rsidRDefault="00B415B2" w:rsidP="00D11911">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2017</w:t>
            </w:r>
          </w:p>
        </w:tc>
        <w:tc>
          <w:tcPr>
            <w:tcW w:w="1470" w:type="pct"/>
            <w:gridSpan w:val="5"/>
            <w:vAlign w:val="bottom"/>
          </w:tcPr>
          <w:p w14:paraId="18FF7A25" w14:textId="35AF0E34" w:rsidR="00B415B2" w:rsidRPr="005D2F17" w:rsidRDefault="00B415B2" w:rsidP="00D11911">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2018</w:t>
            </w:r>
          </w:p>
        </w:tc>
      </w:tr>
      <w:tr w:rsidR="00B91EF8" w:rsidRPr="005D2F17" w14:paraId="7E05E7F7" w14:textId="70EDFCE7" w:rsidTr="00E45068">
        <w:trPr>
          <w:trHeight w:val="20"/>
        </w:trPr>
        <w:tc>
          <w:tcPr>
            <w:tcW w:w="556" w:type="pct"/>
            <w:gridSpan w:val="2"/>
            <w:shd w:val="clear" w:color="auto" w:fill="auto"/>
            <w:vAlign w:val="bottom"/>
          </w:tcPr>
          <w:p w14:paraId="5850F916" w14:textId="77777777" w:rsidR="005D2F17" w:rsidRPr="005D2F17" w:rsidRDefault="005D2F17" w:rsidP="00D11911">
            <w:pPr>
              <w:spacing w:after="0" w:line="240" w:lineRule="auto"/>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Ward transfer pairing</w:t>
            </w:r>
          </w:p>
        </w:tc>
        <w:tc>
          <w:tcPr>
            <w:tcW w:w="321" w:type="pct"/>
            <w:vMerge w:val="restart"/>
            <w:shd w:val="clear" w:color="auto" w:fill="auto"/>
            <w:vAlign w:val="bottom"/>
          </w:tcPr>
          <w:p w14:paraId="3570A2A0" w14:textId="238538CA" w:rsidR="005D2F17" w:rsidRPr="005D2F17" w:rsidRDefault="005D2F17" w:rsidP="00B91EF8">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No. of </w:t>
            </w:r>
            <w:r w:rsidR="00B91EF8">
              <w:rPr>
                <w:rFonts w:ascii="Arial Narrow" w:eastAsia="Times New Roman" w:hAnsi="Arial Narrow" w:cs="Arial"/>
                <w:color w:val="000000"/>
                <w:sz w:val="20"/>
                <w:szCs w:val="20"/>
                <w:lang w:eastAsia="en-AU"/>
              </w:rPr>
              <w:t>tran.</w:t>
            </w:r>
            <w:r w:rsidRPr="005D2F17">
              <w:rPr>
                <w:rFonts w:ascii="Arial Narrow" w:eastAsia="Times New Roman" w:hAnsi="Arial Narrow" w:cs="Arial"/>
                <w:color w:val="000000"/>
                <w:sz w:val="20"/>
                <w:szCs w:val="20"/>
                <w:lang w:eastAsia="en-AU"/>
              </w:rPr>
              <w:t xml:space="preserve"> </w:t>
            </w:r>
          </w:p>
        </w:tc>
        <w:tc>
          <w:tcPr>
            <w:tcW w:w="359" w:type="pct"/>
            <w:vMerge w:val="restart"/>
            <w:shd w:val="clear" w:color="auto" w:fill="auto"/>
            <w:vAlign w:val="bottom"/>
          </w:tcPr>
          <w:p w14:paraId="3D1BA19A" w14:textId="469513CF" w:rsidR="005D2F17" w:rsidRPr="005D2F17" w:rsidRDefault="00B91EF8" w:rsidP="00B91EF8">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Tran. </w:t>
            </w:r>
            <w:r w:rsidR="00E45068">
              <w:rPr>
                <w:rFonts w:ascii="Arial Narrow" w:eastAsia="Times New Roman" w:hAnsi="Arial Narrow" w:cs="Arial"/>
                <w:color w:val="000000"/>
                <w:sz w:val="20"/>
                <w:szCs w:val="20"/>
                <w:lang w:eastAsia="en-AU"/>
              </w:rPr>
              <w:t>P</w:t>
            </w:r>
            <w:r>
              <w:rPr>
                <w:rFonts w:ascii="Arial Narrow" w:eastAsia="Times New Roman" w:hAnsi="Arial Narrow" w:cs="Arial"/>
                <w:color w:val="000000"/>
                <w:sz w:val="20"/>
                <w:szCs w:val="20"/>
                <w:lang w:eastAsia="en-AU"/>
              </w:rPr>
              <w:t>ro</w:t>
            </w:r>
            <w:r w:rsidR="00E45068">
              <w:rPr>
                <w:rFonts w:ascii="Arial Narrow" w:eastAsia="Times New Roman" w:hAnsi="Arial Narrow" w:cs="Arial"/>
                <w:color w:val="000000"/>
                <w:sz w:val="20"/>
                <w:szCs w:val="20"/>
                <w:lang w:eastAsia="en-AU"/>
              </w:rPr>
              <w:t>b.</w:t>
            </w:r>
          </w:p>
        </w:tc>
        <w:tc>
          <w:tcPr>
            <w:tcW w:w="270" w:type="pct"/>
            <w:vMerge w:val="restart"/>
            <w:shd w:val="clear" w:color="auto" w:fill="auto"/>
            <w:vAlign w:val="bottom"/>
          </w:tcPr>
          <w:p w14:paraId="681363BD" w14:textId="6FA1C8EC" w:rsidR="005D2F17" w:rsidRPr="005D2F17" w:rsidRDefault="005D2F17" w:rsidP="00B91EF8">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LOS </w:t>
            </w:r>
          </w:p>
        </w:tc>
        <w:tc>
          <w:tcPr>
            <w:tcW w:w="520" w:type="pct"/>
            <w:gridSpan w:val="2"/>
            <w:shd w:val="clear" w:color="auto" w:fill="auto"/>
            <w:vAlign w:val="bottom"/>
          </w:tcPr>
          <w:p w14:paraId="4AE63ED9" w14:textId="77777777" w:rsidR="005D2F17" w:rsidRPr="005D2F17" w:rsidRDefault="005D2F17"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Gamma distribution estimates</w:t>
            </w:r>
          </w:p>
        </w:tc>
        <w:tc>
          <w:tcPr>
            <w:tcW w:w="321" w:type="pct"/>
            <w:vMerge w:val="restart"/>
          </w:tcPr>
          <w:p w14:paraId="1B4EC635" w14:textId="305DC138" w:rsidR="005D2F17" w:rsidRPr="005D2F17" w:rsidRDefault="005D2F17"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No. of </w:t>
            </w:r>
            <w:r w:rsidR="00B91EF8">
              <w:rPr>
                <w:rFonts w:ascii="Arial Narrow" w:eastAsia="Times New Roman" w:hAnsi="Arial Narrow" w:cs="Arial"/>
                <w:color w:val="000000"/>
                <w:sz w:val="20"/>
                <w:szCs w:val="20"/>
                <w:lang w:eastAsia="en-AU"/>
              </w:rPr>
              <w:t>tran.</w:t>
            </w:r>
          </w:p>
        </w:tc>
        <w:tc>
          <w:tcPr>
            <w:tcW w:w="359" w:type="pct"/>
            <w:vMerge w:val="restart"/>
          </w:tcPr>
          <w:p w14:paraId="3816AF5A" w14:textId="2472F76F" w:rsidR="005D2F17" w:rsidRPr="005D2F17" w:rsidRDefault="00B91EF8" w:rsidP="00B91EF8">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Tran. pro.</w:t>
            </w:r>
          </w:p>
        </w:tc>
        <w:tc>
          <w:tcPr>
            <w:tcW w:w="270" w:type="pct"/>
            <w:vMerge w:val="restart"/>
          </w:tcPr>
          <w:p w14:paraId="5951F034" w14:textId="665F67FE" w:rsidR="005D2F17" w:rsidRPr="005D2F17" w:rsidRDefault="005D2F17" w:rsidP="00B91EF8">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LOS </w:t>
            </w:r>
          </w:p>
        </w:tc>
        <w:tc>
          <w:tcPr>
            <w:tcW w:w="554" w:type="pct"/>
            <w:gridSpan w:val="2"/>
          </w:tcPr>
          <w:p w14:paraId="3778D2EF" w14:textId="41659FBE" w:rsidR="005D2F17" w:rsidRPr="005D2F17" w:rsidRDefault="005D2F17"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Gamma distribution estimates</w:t>
            </w:r>
          </w:p>
        </w:tc>
        <w:tc>
          <w:tcPr>
            <w:tcW w:w="321" w:type="pct"/>
            <w:vMerge w:val="restart"/>
            <w:vAlign w:val="bottom"/>
          </w:tcPr>
          <w:p w14:paraId="0F58E6FB" w14:textId="0F7B9217" w:rsidR="005D2F17" w:rsidRPr="005D2F17" w:rsidRDefault="005D2F17"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No. of </w:t>
            </w:r>
            <w:r w:rsidR="00B91EF8">
              <w:rPr>
                <w:rFonts w:ascii="Arial Narrow" w:eastAsia="Times New Roman" w:hAnsi="Arial Narrow" w:cs="Arial"/>
                <w:color w:val="000000"/>
                <w:sz w:val="20"/>
                <w:szCs w:val="20"/>
                <w:lang w:eastAsia="en-AU"/>
              </w:rPr>
              <w:t>tran.</w:t>
            </w:r>
          </w:p>
        </w:tc>
        <w:tc>
          <w:tcPr>
            <w:tcW w:w="359" w:type="pct"/>
            <w:vMerge w:val="restart"/>
            <w:vAlign w:val="bottom"/>
          </w:tcPr>
          <w:p w14:paraId="10B8AB36" w14:textId="367196D5" w:rsidR="005D2F17" w:rsidRPr="005D2F17" w:rsidRDefault="00B91EF8" w:rsidP="00B91EF8">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Tran. pro.</w:t>
            </w:r>
          </w:p>
        </w:tc>
        <w:tc>
          <w:tcPr>
            <w:tcW w:w="270" w:type="pct"/>
            <w:vMerge w:val="restart"/>
            <w:vAlign w:val="bottom"/>
          </w:tcPr>
          <w:p w14:paraId="1D02B73E" w14:textId="371EC5C0" w:rsidR="005D2F17" w:rsidRPr="005D2F17" w:rsidRDefault="005D2F17" w:rsidP="00B91EF8">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LOS </w:t>
            </w:r>
          </w:p>
        </w:tc>
        <w:tc>
          <w:tcPr>
            <w:tcW w:w="520" w:type="pct"/>
            <w:gridSpan w:val="2"/>
          </w:tcPr>
          <w:p w14:paraId="750C1357" w14:textId="4AE095C4" w:rsidR="005D2F17" w:rsidRPr="005D2F17" w:rsidRDefault="005D2F17"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Gamma distribution estimates</w:t>
            </w:r>
          </w:p>
        </w:tc>
      </w:tr>
      <w:tr w:rsidR="00B91EF8" w:rsidRPr="005D2F17" w14:paraId="4F57FA34" w14:textId="70C65703" w:rsidTr="00B91EF8">
        <w:trPr>
          <w:trHeight w:val="20"/>
        </w:trPr>
        <w:tc>
          <w:tcPr>
            <w:tcW w:w="278" w:type="pct"/>
            <w:tcBorders>
              <w:bottom w:val="single" w:sz="4" w:space="0" w:color="auto"/>
            </w:tcBorders>
            <w:shd w:val="clear" w:color="auto" w:fill="auto"/>
            <w:vAlign w:val="bottom"/>
            <w:hideMark/>
          </w:tcPr>
          <w:p w14:paraId="43A0E677" w14:textId="77777777" w:rsidR="00B91EF8" w:rsidRPr="005D2F17" w:rsidRDefault="00B91EF8" w:rsidP="00D11911">
            <w:pPr>
              <w:spacing w:after="0" w:line="240" w:lineRule="auto"/>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from</w:t>
            </w:r>
          </w:p>
        </w:tc>
        <w:tc>
          <w:tcPr>
            <w:tcW w:w="278" w:type="pct"/>
            <w:tcBorders>
              <w:bottom w:val="single" w:sz="4" w:space="0" w:color="auto"/>
            </w:tcBorders>
            <w:shd w:val="clear" w:color="auto" w:fill="auto"/>
            <w:vAlign w:val="bottom"/>
            <w:hideMark/>
          </w:tcPr>
          <w:p w14:paraId="0EB64743" w14:textId="77777777" w:rsidR="00B91EF8" w:rsidRPr="005D2F17" w:rsidRDefault="00B91EF8" w:rsidP="00D11911">
            <w:pPr>
              <w:spacing w:after="0" w:line="240" w:lineRule="auto"/>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to</w:t>
            </w:r>
          </w:p>
        </w:tc>
        <w:tc>
          <w:tcPr>
            <w:tcW w:w="321" w:type="pct"/>
            <w:vMerge/>
            <w:tcBorders>
              <w:bottom w:val="single" w:sz="4" w:space="0" w:color="auto"/>
            </w:tcBorders>
            <w:shd w:val="clear" w:color="auto" w:fill="auto"/>
            <w:vAlign w:val="bottom"/>
            <w:hideMark/>
          </w:tcPr>
          <w:p w14:paraId="01D89BA0" w14:textId="77777777"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359" w:type="pct"/>
            <w:vMerge/>
            <w:tcBorders>
              <w:bottom w:val="single" w:sz="4" w:space="0" w:color="auto"/>
            </w:tcBorders>
            <w:shd w:val="clear" w:color="auto" w:fill="auto"/>
            <w:vAlign w:val="bottom"/>
            <w:hideMark/>
          </w:tcPr>
          <w:p w14:paraId="6DD70B22" w14:textId="77777777"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270" w:type="pct"/>
            <w:vMerge/>
            <w:tcBorders>
              <w:bottom w:val="single" w:sz="4" w:space="0" w:color="auto"/>
            </w:tcBorders>
            <w:shd w:val="clear" w:color="auto" w:fill="auto"/>
            <w:vAlign w:val="bottom"/>
            <w:hideMark/>
          </w:tcPr>
          <w:p w14:paraId="6DD31887" w14:textId="77777777"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250" w:type="pct"/>
            <w:tcBorders>
              <w:bottom w:val="single" w:sz="4" w:space="0" w:color="auto"/>
            </w:tcBorders>
            <w:shd w:val="clear" w:color="auto" w:fill="auto"/>
            <w:vAlign w:val="bottom"/>
            <w:hideMark/>
          </w:tcPr>
          <w:p w14:paraId="5660E9A7" w14:textId="77777777"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shape </w:t>
            </w:r>
          </w:p>
        </w:tc>
        <w:tc>
          <w:tcPr>
            <w:tcW w:w="270" w:type="pct"/>
            <w:tcBorders>
              <w:bottom w:val="single" w:sz="4" w:space="0" w:color="auto"/>
            </w:tcBorders>
            <w:shd w:val="clear" w:color="auto" w:fill="auto"/>
            <w:vAlign w:val="bottom"/>
            <w:hideMark/>
          </w:tcPr>
          <w:p w14:paraId="5EF09A30" w14:textId="77777777"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scale </w:t>
            </w:r>
          </w:p>
        </w:tc>
        <w:tc>
          <w:tcPr>
            <w:tcW w:w="321" w:type="pct"/>
            <w:vMerge/>
            <w:tcBorders>
              <w:bottom w:val="single" w:sz="4" w:space="0" w:color="auto"/>
            </w:tcBorders>
            <w:vAlign w:val="bottom"/>
          </w:tcPr>
          <w:p w14:paraId="20ACB553" w14:textId="2BB39DDE"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359" w:type="pct"/>
            <w:vMerge/>
            <w:tcBorders>
              <w:bottom w:val="single" w:sz="4" w:space="0" w:color="auto"/>
            </w:tcBorders>
            <w:vAlign w:val="bottom"/>
          </w:tcPr>
          <w:p w14:paraId="1CB4F663" w14:textId="77297D72"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270" w:type="pct"/>
            <w:vMerge/>
            <w:tcBorders>
              <w:bottom w:val="single" w:sz="4" w:space="0" w:color="auto"/>
            </w:tcBorders>
            <w:vAlign w:val="bottom"/>
          </w:tcPr>
          <w:p w14:paraId="655D0782" w14:textId="20000B4F"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250" w:type="pct"/>
            <w:tcBorders>
              <w:bottom w:val="single" w:sz="4" w:space="0" w:color="auto"/>
            </w:tcBorders>
          </w:tcPr>
          <w:p w14:paraId="076EE368" w14:textId="19A0E6F2"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shape </w:t>
            </w:r>
          </w:p>
        </w:tc>
        <w:tc>
          <w:tcPr>
            <w:tcW w:w="304" w:type="pct"/>
            <w:tcBorders>
              <w:bottom w:val="single" w:sz="4" w:space="0" w:color="auto"/>
            </w:tcBorders>
            <w:vAlign w:val="bottom"/>
          </w:tcPr>
          <w:p w14:paraId="3CF5F45F" w14:textId="6740B0EC"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scale</w:t>
            </w:r>
          </w:p>
        </w:tc>
        <w:tc>
          <w:tcPr>
            <w:tcW w:w="321" w:type="pct"/>
            <w:vMerge/>
            <w:tcBorders>
              <w:bottom w:val="single" w:sz="4" w:space="0" w:color="auto"/>
            </w:tcBorders>
            <w:vAlign w:val="bottom"/>
          </w:tcPr>
          <w:p w14:paraId="3B7ABB7E" w14:textId="3140DEB6"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359" w:type="pct"/>
            <w:vMerge/>
            <w:tcBorders>
              <w:bottom w:val="single" w:sz="4" w:space="0" w:color="auto"/>
            </w:tcBorders>
            <w:vAlign w:val="bottom"/>
          </w:tcPr>
          <w:p w14:paraId="13ACF004" w14:textId="27662756"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270" w:type="pct"/>
            <w:vMerge/>
            <w:tcBorders>
              <w:bottom w:val="single" w:sz="4" w:space="0" w:color="auto"/>
            </w:tcBorders>
            <w:vAlign w:val="bottom"/>
          </w:tcPr>
          <w:p w14:paraId="0753E2AB" w14:textId="0E6081F4"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p>
        </w:tc>
        <w:tc>
          <w:tcPr>
            <w:tcW w:w="250" w:type="pct"/>
            <w:tcBorders>
              <w:bottom w:val="single" w:sz="4" w:space="0" w:color="auto"/>
            </w:tcBorders>
          </w:tcPr>
          <w:p w14:paraId="68B5A606" w14:textId="02679BB4"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shape </w:t>
            </w:r>
          </w:p>
        </w:tc>
        <w:tc>
          <w:tcPr>
            <w:tcW w:w="270" w:type="pct"/>
            <w:tcBorders>
              <w:bottom w:val="single" w:sz="4" w:space="0" w:color="auto"/>
            </w:tcBorders>
            <w:vAlign w:val="bottom"/>
          </w:tcPr>
          <w:p w14:paraId="4C00A366" w14:textId="09208134" w:rsidR="00B91EF8" w:rsidRPr="005D2F17" w:rsidRDefault="00B91EF8" w:rsidP="00D11911">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scale</w:t>
            </w:r>
          </w:p>
        </w:tc>
      </w:tr>
      <w:tr w:rsidR="00B91EF8" w:rsidRPr="005D2F17" w14:paraId="51E3285D" w14:textId="4F895266" w:rsidTr="00B91EF8">
        <w:trPr>
          <w:trHeight w:val="20"/>
        </w:trPr>
        <w:tc>
          <w:tcPr>
            <w:tcW w:w="278" w:type="pct"/>
            <w:tcBorders>
              <w:bottom w:val="nil"/>
            </w:tcBorders>
            <w:shd w:val="clear" w:color="auto" w:fill="auto"/>
            <w:noWrap/>
            <w:vAlign w:val="bottom"/>
          </w:tcPr>
          <w:p w14:paraId="7D2683C4" w14:textId="497912A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278" w:type="pct"/>
            <w:tcBorders>
              <w:bottom w:val="nil"/>
            </w:tcBorders>
            <w:shd w:val="clear" w:color="auto" w:fill="auto"/>
            <w:noWrap/>
            <w:vAlign w:val="bottom"/>
          </w:tcPr>
          <w:p w14:paraId="4999DF1A" w14:textId="7415A619" w:rsidR="005D2F17" w:rsidRPr="005D2F17" w:rsidRDefault="00E4506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321" w:type="pct"/>
            <w:tcBorders>
              <w:bottom w:val="nil"/>
            </w:tcBorders>
            <w:shd w:val="clear" w:color="auto" w:fill="auto"/>
            <w:noWrap/>
            <w:vAlign w:val="bottom"/>
            <w:hideMark/>
          </w:tcPr>
          <w:p w14:paraId="2F10CDAD" w14:textId="338348F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w:t>
            </w:r>
          </w:p>
        </w:tc>
        <w:tc>
          <w:tcPr>
            <w:tcW w:w="359" w:type="pct"/>
            <w:tcBorders>
              <w:bottom w:val="nil"/>
            </w:tcBorders>
            <w:shd w:val="clear" w:color="auto" w:fill="auto"/>
            <w:noWrap/>
            <w:vAlign w:val="bottom"/>
            <w:hideMark/>
          </w:tcPr>
          <w:p w14:paraId="32AF2889" w14:textId="13D4D1F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0.003</w:t>
            </w:r>
          </w:p>
        </w:tc>
        <w:tc>
          <w:tcPr>
            <w:tcW w:w="270" w:type="pct"/>
            <w:tcBorders>
              <w:bottom w:val="nil"/>
            </w:tcBorders>
            <w:shd w:val="clear" w:color="auto" w:fill="auto"/>
            <w:noWrap/>
            <w:vAlign w:val="bottom"/>
            <w:hideMark/>
          </w:tcPr>
          <w:p w14:paraId="04B2DC93" w14:textId="1F7106C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2.000</w:t>
            </w:r>
          </w:p>
        </w:tc>
        <w:tc>
          <w:tcPr>
            <w:tcW w:w="250" w:type="pct"/>
            <w:tcBorders>
              <w:bottom w:val="nil"/>
            </w:tcBorders>
            <w:shd w:val="clear" w:color="auto" w:fill="auto"/>
            <w:noWrap/>
            <w:vAlign w:val="bottom"/>
            <w:hideMark/>
          </w:tcPr>
          <w:p w14:paraId="5CC4ADD8" w14:textId="7F1D2BF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4.000</w:t>
            </w:r>
          </w:p>
        </w:tc>
        <w:tc>
          <w:tcPr>
            <w:tcW w:w="270" w:type="pct"/>
            <w:tcBorders>
              <w:bottom w:val="nil"/>
            </w:tcBorders>
            <w:shd w:val="clear" w:color="auto" w:fill="auto"/>
            <w:noWrap/>
            <w:vAlign w:val="bottom"/>
            <w:hideMark/>
          </w:tcPr>
          <w:p w14:paraId="004E2B63" w14:textId="7A7886A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0.500</w:t>
            </w:r>
          </w:p>
        </w:tc>
        <w:tc>
          <w:tcPr>
            <w:tcW w:w="321" w:type="pct"/>
            <w:tcBorders>
              <w:bottom w:val="nil"/>
            </w:tcBorders>
            <w:vAlign w:val="bottom"/>
          </w:tcPr>
          <w:p w14:paraId="77871F97" w14:textId="422777D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w:t>
            </w:r>
          </w:p>
        </w:tc>
        <w:tc>
          <w:tcPr>
            <w:tcW w:w="359" w:type="pct"/>
            <w:tcBorders>
              <w:bottom w:val="nil"/>
            </w:tcBorders>
            <w:vAlign w:val="bottom"/>
          </w:tcPr>
          <w:p w14:paraId="15D3CAE3" w14:textId="7F2D2A0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0.003</w:t>
            </w:r>
          </w:p>
        </w:tc>
        <w:tc>
          <w:tcPr>
            <w:tcW w:w="270" w:type="pct"/>
            <w:tcBorders>
              <w:bottom w:val="nil"/>
            </w:tcBorders>
            <w:vAlign w:val="bottom"/>
          </w:tcPr>
          <w:p w14:paraId="791B10A5" w14:textId="02B22DD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2.571</w:t>
            </w:r>
          </w:p>
        </w:tc>
        <w:tc>
          <w:tcPr>
            <w:tcW w:w="250" w:type="pct"/>
            <w:tcBorders>
              <w:bottom w:val="nil"/>
            </w:tcBorders>
            <w:vAlign w:val="bottom"/>
          </w:tcPr>
          <w:p w14:paraId="46910E65" w14:textId="0895DFD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2.525</w:t>
            </w:r>
          </w:p>
        </w:tc>
        <w:tc>
          <w:tcPr>
            <w:tcW w:w="304" w:type="pct"/>
            <w:tcBorders>
              <w:bottom w:val="nil"/>
            </w:tcBorders>
            <w:vAlign w:val="bottom"/>
          </w:tcPr>
          <w:p w14:paraId="1E5A9443" w14:textId="78B8CDD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1.019</w:t>
            </w:r>
          </w:p>
        </w:tc>
        <w:tc>
          <w:tcPr>
            <w:tcW w:w="321" w:type="pct"/>
            <w:tcBorders>
              <w:bottom w:val="nil"/>
            </w:tcBorders>
            <w:vAlign w:val="bottom"/>
          </w:tcPr>
          <w:p w14:paraId="7DB9D325" w14:textId="631EA00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w:t>
            </w:r>
          </w:p>
        </w:tc>
        <w:tc>
          <w:tcPr>
            <w:tcW w:w="359" w:type="pct"/>
            <w:tcBorders>
              <w:bottom w:val="nil"/>
            </w:tcBorders>
            <w:vAlign w:val="bottom"/>
          </w:tcPr>
          <w:p w14:paraId="183FC865" w14:textId="28EEEA8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0.002</w:t>
            </w:r>
          </w:p>
        </w:tc>
        <w:tc>
          <w:tcPr>
            <w:tcW w:w="270" w:type="pct"/>
            <w:tcBorders>
              <w:bottom w:val="nil"/>
            </w:tcBorders>
            <w:vAlign w:val="bottom"/>
          </w:tcPr>
          <w:p w14:paraId="73214EE2" w14:textId="70A8857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9.714</w:t>
            </w:r>
          </w:p>
        </w:tc>
        <w:tc>
          <w:tcPr>
            <w:tcW w:w="250" w:type="pct"/>
            <w:tcBorders>
              <w:bottom w:val="nil"/>
            </w:tcBorders>
            <w:vAlign w:val="bottom"/>
          </w:tcPr>
          <w:p w14:paraId="4AD13188" w14:textId="0C156EE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0.516</w:t>
            </w:r>
          </w:p>
        </w:tc>
        <w:tc>
          <w:tcPr>
            <w:tcW w:w="270" w:type="pct"/>
            <w:tcBorders>
              <w:bottom w:val="nil"/>
            </w:tcBorders>
            <w:vAlign w:val="bottom"/>
          </w:tcPr>
          <w:p w14:paraId="622B04CB" w14:textId="2D4BE51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18.828</w:t>
            </w:r>
          </w:p>
        </w:tc>
      </w:tr>
      <w:tr w:rsidR="00B91EF8" w:rsidRPr="005D2F17" w14:paraId="7BC92D3C" w14:textId="2763D59C" w:rsidTr="00B91EF8">
        <w:trPr>
          <w:trHeight w:val="20"/>
        </w:trPr>
        <w:tc>
          <w:tcPr>
            <w:tcW w:w="278" w:type="pct"/>
            <w:tcBorders>
              <w:top w:val="nil"/>
              <w:bottom w:val="nil"/>
            </w:tcBorders>
            <w:shd w:val="clear" w:color="auto" w:fill="auto"/>
            <w:noWrap/>
            <w:vAlign w:val="bottom"/>
          </w:tcPr>
          <w:p w14:paraId="129068DB" w14:textId="1D6C6A7D"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278" w:type="pct"/>
            <w:tcBorders>
              <w:top w:val="nil"/>
              <w:bottom w:val="nil"/>
            </w:tcBorders>
            <w:shd w:val="clear" w:color="auto" w:fill="auto"/>
            <w:noWrap/>
            <w:vAlign w:val="bottom"/>
          </w:tcPr>
          <w:p w14:paraId="49135F18" w14:textId="19D68327"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321" w:type="pct"/>
            <w:tcBorders>
              <w:top w:val="nil"/>
              <w:bottom w:val="nil"/>
            </w:tcBorders>
            <w:shd w:val="clear" w:color="auto" w:fill="auto"/>
            <w:noWrap/>
            <w:vAlign w:val="bottom"/>
            <w:hideMark/>
          </w:tcPr>
          <w:p w14:paraId="0733E4C7" w14:textId="5360648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47</w:t>
            </w:r>
          </w:p>
        </w:tc>
        <w:tc>
          <w:tcPr>
            <w:tcW w:w="359" w:type="pct"/>
            <w:tcBorders>
              <w:top w:val="nil"/>
              <w:bottom w:val="nil"/>
            </w:tcBorders>
            <w:shd w:val="clear" w:color="auto" w:fill="auto"/>
            <w:noWrap/>
            <w:vAlign w:val="bottom"/>
            <w:hideMark/>
          </w:tcPr>
          <w:p w14:paraId="6CDC5D96" w14:textId="0ADE596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0.026</w:t>
            </w:r>
          </w:p>
        </w:tc>
        <w:tc>
          <w:tcPr>
            <w:tcW w:w="270" w:type="pct"/>
            <w:tcBorders>
              <w:top w:val="nil"/>
              <w:bottom w:val="nil"/>
            </w:tcBorders>
            <w:shd w:val="clear" w:color="auto" w:fill="auto"/>
            <w:noWrap/>
            <w:vAlign w:val="bottom"/>
            <w:hideMark/>
          </w:tcPr>
          <w:p w14:paraId="5CFF45A4" w14:textId="1515D87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5.255</w:t>
            </w:r>
          </w:p>
        </w:tc>
        <w:tc>
          <w:tcPr>
            <w:tcW w:w="250" w:type="pct"/>
            <w:tcBorders>
              <w:top w:val="nil"/>
              <w:bottom w:val="nil"/>
            </w:tcBorders>
            <w:shd w:val="clear" w:color="auto" w:fill="auto"/>
            <w:noWrap/>
            <w:vAlign w:val="bottom"/>
            <w:hideMark/>
          </w:tcPr>
          <w:p w14:paraId="481F920C" w14:textId="659AC74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1.347</w:t>
            </w:r>
          </w:p>
        </w:tc>
        <w:tc>
          <w:tcPr>
            <w:tcW w:w="270" w:type="pct"/>
            <w:tcBorders>
              <w:top w:val="nil"/>
              <w:bottom w:val="nil"/>
            </w:tcBorders>
            <w:shd w:val="clear" w:color="auto" w:fill="auto"/>
            <w:noWrap/>
            <w:vAlign w:val="bottom"/>
            <w:hideMark/>
          </w:tcPr>
          <w:p w14:paraId="7E32BEA8" w14:textId="056D6B1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3.901</w:t>
            </w:r>
          </w:p>
        </w:tc>
        <w:tc>
          <w:tcPr>
            <w:tcW w:w="321" w:type="pct"/>
            <w:tcBorders>
              <w:top w:val="nil"/>
              <w:bottom w:val="nil"/>
            </w:tcBorders>
            <w:vAlign w:val="bottom"/>
          </w:tcPr>
          <w:p w14:paraId="74AAEBE7" w14:textId="64BD8B4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75</w:t>
            </w:r>
          </w:p>
        </w:tc>
        <w:tc>
          <w:tcPr>
            <w:tcW w:w="359" w:type="pct"/>
            <w:tcBorders>
              <w:top w:val="nil"/>
              <w:bottom w:val="nil"/>
            </w:tcBorders>
            <w:vAlign w:val="bottom"/>
          </w:tcPr>
          <w:p w14:paraId="5C28F57A" w14:textId="56963B1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0.027</w:t>
            </w:r>
          </w:p>
        </w:tc>
        <w:tc>
          <w:tcPr>
            <w:tcW w:w="270" w:type="pct"/>
            <w:tcBorders>
              <w:top w:val="nil"/>
              <w:bottom w:val="nil"/>
            </w:tcBorders>
            <w:vAlign w:val="bottom"/>
          </w:tcPr>
          <w:p w14:paraId="2A5E2D34" w14:textId="5C653EE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5.400</w:t>
            </w:r>
          </w:p>
        </w:tc>
        <w:tc>
          <w:tcPr>
            <w:tcW w:w="250" w:type="pct"/>
            <w:tcBorders>
              <w:top w:val="nil"/>
              <w:bottom w:val="nil"/>
            </w:tcBorders>
            <w:vAlign w:val="bottom"/>
          </w:tcPr>
          <w:p w14:paraId="0CA02093" w14:textId="332A756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2.180</w:t>
            </w:r>
          </w:p>
        </w:tc>
        <w:tc>
          <w:tcPr>
            <w:tcW w:w="304" w:type="pct"/>
            <w:tcBorders>
              <w:top w:val="nil"/>
              <w:bottom w:val="nil"/>
            </w:tcBorders>
            <w:vAlign w:val="bottom"/>
          </w:tcPr>
          <w:p w14:paraId="79F8DC3C" w14:textId="7EE6388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2.477</w:t>
            </w:r>
          </w:p>
        </w:tc>
        <w:tc>
          <w:tcPr>
            <w:tcW w:w="321" w:type="pct"/>
            <w:tcBorders>
              <w:top w:val="nil"/>
              <w:bottom w:val="nil"/>
            </w:tcBorders>
            <w:vAlign w:val="bottom"/>
          </w:tcPr>
          <w:p w14:paraId="07E0E24B" w14:textId="53A0690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69</w:t>
            </w:r>
          </w:p>
        </w:tc>
        <w:tc>
          <w:tcPr>
            <w:tcW w:w="359" w:type="pct"/>
            <w:tcBorders>
              <w:top w:val="nil"/>
              <w:bottom w:val="nil"/>
            </w:tcBorders>
            <w:vAlign w:val="bottom"/>
          </w:tcPr>
          <w:p w14:paraId="6FDAFBD7" w14:textId="4BEA7BA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0.021</w:t>
            </w:r>
          </w:p>
        </w:tc>
        <w:tc>
          <w:tcPr>
            <w:tcW w:w="270" w:type="pct"/>
            <w:tcBorders>
              <w:top w:val="nil"/>
              <w:bottom w:val="nil"/>
            </w:tcBorders>
            <w:vAlign w:val="bottom"/>
          </w:tcPr>
          <w:p w14:paraId="1C961442" w14:textId="7D957E8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5.971</w:t>
            </w:r>
          </w:p>
        </w:tc>
        <w:tc>
          <w:tcPr>
            <w:tcW w:w="250" w:type="pct"/>
            <w:tcBorders>
              <w:top w:val="nil"/>
              <w:bottom w:val="nil"/>
            </w:tcBorders>
            <w:vAlign w:val="bottom"/>
          </w:tcPr>
          <w:p w14:paraId="259BD070" w14:textId="6B24770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0.550</w:t>
            </w:r>
          </w:p>
        </w:tc>
        <w:tc>
          <w:tcPr>
            <w:tcW w:w="270" w:type="pct"/>
            <w:tcBorders>
              <w:top w:val="nil"/>
              <w:bottom w:val="nil"/>
            </w:tcBorders>
            <w:vAlign w:val="bottom"/>
          </w:tcPr>
          <w:p w14:paraId="3C0690CC" w14:textId="70F7545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10.861</w:t>
            </w:r>
          </w:p>
        </w:tc>
      </w:tr>
      <w:tr w:rsidR="00B91EF8" w:rsidRPr="005D2F17" w14:paraId="08C96C58" w14:textId="62EDB4C1" w:rsidTr="00B91EF8">
        <w:trPr>
          <w:trHeight w:val="20"/>
        </w:trPr>
        <w:tc>
          <w:tcPr>
            <w:tcW w:w="278" w:type="pct"/>
            <w:tcBorders>
              <w:top w:val="nil"/>
              <w:bottom w:val="nil"/>
            </w:tcBorders>
            <w:shd w:val="clear" w:color="auto" w:fill="auto"/>
            <w:noWrap/>
            <w:vAlign w:val="bottom"/>
          </w:tcPr>
          <w:p w14:paraId="6FD960E3" w14:textId="5B3D9B67"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278" w:type="pct"/>
            <w:tcBorders>
              <w:top w:val="nil"/>
              <w:bottom w:val="nil"/>
            </w:tcBorders>
            <w:shd w:val="clear" w:color="auto" w:fill="auto"/>
            <w:noWrap/>
            <w:vAlign w:val="bottom"/>
          </w:tcPr>
          <w:p w14:paraId="0166DBAE" w14:textId="400ADF5A"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321" w:type="pct"/>
            <w:tcBorders>
              <w:top w:val="nil"/>
              <w:bottom w:val="nil"/>
            </w:tcBorders>
            <w:shd w:val="clear" w:color="auto" w:fill="auto"/>
            <w:noWrap/>
            <w:vAlign w:val="bottom"/>
            <w:hideMark/>
          </w:tcPr>
          <w:p w14:paraId="62065563" w14:textId="241F5D5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w:t>
            </w:r>
          </w:p>
        </w:tc>
        <w:tc>
          <w:tcPr>
            <w:tcW w:w="359" w:type="pct"/>
            <w:tcBorders>
              <w:top w:val="nil"/>
              <w:bottom w:val="nil"/>
            </w:tcBorders>
            <w:shd w:val="clear" w:color="auto" w:fill="auto"/>
            <w:noWrap/>
            <w:vAlign w:val="bottom"/>
            <w:hideMark/>
          </w:tcPr>
          <w:p w14:paraId="28069321" w14:textId="5C81DF4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0.006</w:t>
            </w:r>
          </w:p>
        </w:tc>
        <w:tc>
          <w:tcPr>
            <w:tcW w:w="270" w:type="pct"/>
            <w:tcBorders>
              <w:top w:val="nil"/>
              <w:bottom w:val="nil"/>
            </w:tcBorders>
            <w:shd w:val="clear" w:color="auto" w:fill="auto"/>
            <w:noWrap/>
            <w:vAlign w:val="bottom"/>
            <w:hideMark/>
          </w:tcPr>
          <w:p w14:paraId="1F4727F7" w14:textId="548BB06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8.000</w:t>
            </w:r>
          </w:p>
        </w:tc>
        <w:tc>
          <w:tcPr>
            <w:tcW w:w="250" w:type="pct"/>
            <w:tcBorders>
              <w:top w:val="nil"/>
              <w:bottom w:val="nil"/>
            </w:tcBorders>
            <w:shd w:val="clear" w:color="auto" w:fill="auto"/>
            <w:noWrap/>
            <w:vAlign w:val="bottom"/>
            <w:hideMark/>
          </w:tcPr>
          <w:p w14:paraId="07D4F372" w14:textId="52D9EB6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0.448</w:t>
            </w:r>
          </w:p>
        </w:tc>
        <w:tc>
          <w:tcPr>
            <w:tcW w:w="270" w:type="pct"/>
            <w:tcBorders>
              <w:top w:val="nil"/>
              <w:bottom w:val="nil"/>
            </w:tcBorders>
            <w:shd w:val="clear" w:color="auto" w:fill="auto"/>
            <w:noWrap/>
            <w:vAlign w:val="bottom"/>
            <w:hideMark/>
          </w:tcPr>
          <w:p w14:paraId="0F8BFF2F" w14:textId="75CFCA4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17.850</w:t>
            </w:r>
          </w:p>
        </w:tc>
        <w:tc>
          <w:tcPr>
            <w:tcW w:w="321" w:type="pct"/>
            <w:tcBorders>
              <w:top w:val="nil"/>
              <w:bottom w:val="nil"/>
            </w:tcBorders>
            <w:vAlign w:val="bottom"/>
          </w:tcPr>
          <w:p w14:paraId="5638EEA5" w14:textId="6113332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22</w:t>
            </w:r>
          </w:p>
        </w:tc>
        <w:tc>
          <w:tcPr>
            <w:tcW w:w="359" w:type="pct"/>
            <w:tcBorders>
              <w:top w:val="nil"/>
              <w:bottom w:val="nil"/>
            </w:tcBorders>
            <w:vAlign w:val="bottom"/>
          </w:tcPr>
          <w:p w14:paraId="61281D7C" w14:textId="389F8F6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0.008</w:t>
            </w:r>
          </w:p>
        </w:tc>
        <w:tc>
          <w:tcPr>
            <w:tcW w:w="270" w:type="pct"/>
            <w:tcBorders>
              <w:top w:val="nil"/>
              <w:bottom w:val="nil"/>
            </w:tcBorders>
            <w:vAlign w:val="bottom"/>
          </w:tcPr>
          <w:p w14:paraId="5B000D50" w14:textId="5C4E446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4.636</w:t>
            </w:r>
          </w:p>
        </w:tc>
        <w:tc>
          <w:tcPr>
            <w:tcW w:w="250" w:type="pct"/>
            <w:tcBorders>
              <w:top w:val="nil"/>
              <w:bottom w:val="nil"/>
            </w:tcBorders>
            <w:vAlign w:val="bottom"/>
          </w:tcPr>
          <w:p w14:paraId="1F1D62C9" w14:textId="41A219C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0.397</w:t>
            </w:r>
          </w:p>
        </w:tc>
        <w:tc>
          <w:tcPr>
            <w:tcW w:w="304" w:type="pct"/>
            <w:tcBorders>
              <w:top w:val="nil"/>
              <w:bottom w:val="nil"/>
            </w:tcBorders>
            <w:vAlign w:val="bottom"/>
          </w:tcPr>
          <w:p w14:paraId="2C0BAC27" w14:textId="02C3A74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11.679</w:t>
            </w:r>
          </w:p>
        </w:tc>
        <w:tc>
          <w:tcPr>
            <w:tcW w:w="321" w:type="pct"/>
            <w:tcBorders>
              <w:top w:val="nil"/>
              <w:bottom w:val="nil"/>
            </w:tcBorders>
            <w:vAlign w:val="bottom"/>
          </w:tcPr>
          <w:p w14:paraId="55398921" w14:textId="5B6B266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14</w:t>
            </w:r>
          </w:p>
        </w:tc>
        <w:tc>
          <w:tcPr>
            <w:tcW w:w="359" w:type="pct"/>
            <w:tcBorders>
              <w:top w:val="nil"/>
              <w:bottom w:val="nil"/>
            </w:tcBorders>
            <w:vAlign w:val="bottom"/>
          </w:tcPr>
          <w:p w14:paraId="7305DF9A" w14:textId="38AD426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0.004</w:t>
            </w:r>
          </w:p>
        </w:tc>
        <w:tc>
          <w:tcPr>
            <w:tcW w:w="270" w:type="pct"/>
            <w:tcBorders>
              <w:top w:val="nil"/>
              <w:bottom w:val="nil"/>
            </w:tcBorders>
            <w:vAlign w:val="bottom"/>
          </w:tcPr>
          <w:p w14:paraId="77AFDECD" w14:textId="69D9C62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4.143</w:t>
            </w:r>
          </w:p>
        </w:tc>
        <w:tc>
          <w:tcPr>
            <w:tcW w:w="250" w:type="pct"/>
            <w:tcBorders>
              <w:top w:val="nil"/>
              <w:bottom w:val="nil"/>
            </w:tcBorders>
            <w:vAlign w:val="bottom"/>
          </w:tcPr>
          <w:p w14:paraId="16C0E5CB" w14:textId="6293CAB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0.278</w:t>
            </w:r>
          </w:p>
        </w:tc>
        <w:tc>
          <w:tcPr>
            <w:tcW w:w="270" w:type="pct"/>
            <w:tcBorders>
              <w:top w:val="nil"/>
              <w:bottom w:val="nil"/>
            </w:tcBorders>
            <w:vAlign w:val="bottom"/>
          </w:tcPr>
          <w:p w14:paraId="543C375D" w14:textId="5AD4B4A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14.886</w:t>
            </w:r>
          </w:p>
        </w:tc>
      </w:tr>
      <w:tr w:rsidR="00B91EF8" w:rsidRPr="005D2F17" w14:paraId="104658FE" w14:textId="2524D02A" w:rsidTr="00B91EF8">
        <w:trPr>
          <w:trHeight w:val="20"/>
        </w:trPr>
        <w:tc>
          <w:tcPr>
            <w:tcW w:w="278" w:type="pct"/>
            <w:tcBorders>
              <w:top w:val="nil"/>
              <w:bottom w:val="nil"/>
            </w:tcBorders>
            <w:shd w:val="clear" w:color="auto" w:fill="auto"/>
            <w:noWrap/>
            <w:vAlign w:val="bottom"/>
          </w:tcPr>
          <w:p w14:paraId="324E1D46" w14:textId="6B6B48DC"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278" w:type="pct"/>
            <w:tcBorders>
              <w:top w:val="nil"/>
              <w:bottom w:val="nil"/>
            </w:tcBorders>
            <w:shd w:val="clear" w:color="auto" w:fill="auto"/>
            <w:noWrap/>
            <w:vAlign w:val="bottom"/>
          </w:tcPr>
          <w:p w14:paraId="79C5CDD5" w14:textId="0DE1C017"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321" w:type="pct"/>
            <w:tcBorders>
              <w:top w:val="nil"/>
              <w:bottom w:val="nil"/>
            </w:tcBorders>
            <w:shd w:val="clear" w:color="auto" w:fill="auto"/>
            <w:noWrap/>
            <w:vAlign w:val="bottom"/>
            <w:hideMark/>
          </w:tcPr>
          <w:p w14:paraId="3476688E" w14:textId="2BE9879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w:t>
            </w:r>
          </w:p>
        </w:tc>
        <w:tc>
          <w:tcPr>
            <w:tcW w:w="359" w:type="pct"/>
            <w:tcBorders>
              <w:top w:val="nil"/>
              <w:bottom w:val="nil"/>
            </w:tcBorders>
            <w:shd w:val="clear" w:color="auto" w:fill="auto"/>
            <w:noWrap/>
            <w:vAlign w:val="bottom"/>
            <w:hideMark/>
          </w:tcPr>
          <w:p w14:paraId="3D95D2F2" w14:textId="5F64F0A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0.003</w:t>
            </w:r>
          </w:p>
        </w:tc>
        <w:tc>
          <w:tcPr>
            <w:tcW w:w="270" w:type="pct"/>
            <w:tcBorders>
              <w:top w:val="nil"/>
              <w:bottom w:val="nil"/>
            </w:tcBorders>
            <w:shd w:val="clear" w:color="auto" w:fill="auto"/>
            <w:noWrap/>
            <w:vAlign w:val="bottom"/>
            <w:hideMark/>
          </w:tcPr>
          <w:p w14:paraId="37CA7311" w14:textId="2B9D3C8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4.000</w:t>
            </w:r>
          </w:p>
        </w:tc>
        <w:tc>
          <w:tcPr>
            <w:tcW w:w="250" w:type="pct"/>
            <w:tcBorders>
              <w:top w:val="nil"/>
              <w:bottom w:val="nil"/>
            </w:tcBorders>
            <w:shd w:val="clear" w:color="auto" w:fill="auto"/>
            <w:noWrap/>
            <w:vAlign w:val="bottom"/>
            <w:hideMark/>
          </w:tcPr>
          <w:p w14:paraId="6CAD3541" w14:textId="5130C24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0.909</w:t>
            </w:r>
          </w:p>
        </w:tc>
        <w:tc>
          <w:tcPr>
            <w:tcW w:w="270" w:type="pct"/>
            <w:tcBorders>
              <w:top w:val="nil"/>
              <w:bottom w:val="nil"/>
            </w:tcBorders>
            <w:shd w:val="clear" w:color="auto" w:fill="auto"/>
            <w:noWrap/>
            <w:vAlign w:val="bottom"/>
            <w:hideMark/>
          </w:tcPr>
          <w:p w14:paraId="4BE0F5E6" w14:textId="194E86B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4.400</w:t>
            </w:r>
          </w:p>
        </w:tc>
        <w:tc>
          <w:tcPr>
            <w:tcW w:w="321" w:type="pct"/>
            <w:tcBorders>
              <w:top w:val="nil"/>
              <w:bottom w:val="nil"/>
            </w:tcBorders>
            <w:vAlign w:val="bottom"/>
          </w:tcPr>
          <w:p w14:paraId="3A310507" w14:textId="26F553A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9</w:t>
            </w:r>
          </w:p>
        </w:tc>
        <w:tc>
          <w:tcPr>
            <w:tcW w:w="359" w:type="pct"/>
            <w:tcBorders>
              <w:top w:val="nil"/>
              <w:bottom w:val="nil"/>
            </w:tcBorders>
            <w:vAlign w:val="bottom"/>
          </w:tcPr>
          <w:p w14:paraId="059A9F8F" w14:textId="2C96964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0.003</w:t>
            </w:r>
          </w:p>
        </w:tc>
        <w:tc>
          <w:tcPr>
            <w:tcW w:w="270" w:type="pct"/>
            <w:tcBorders>
              <w:top w:val="nil"/>
              <w:bottom w:val="nil"/>
            </w:tcBorders>
            <w:vAlign w:val="bottom"/>
          </w:tcPr>
          <w:p w14:paraId="17E7E567" w14:textId="2810925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4.333</w:t>
            </w:r>
          </w:p>
        </w:tc>
        <w:tc>
          <w:tcPr>
            <w:tcW w:w="250" w:type="pct"/>
            <w:tcBorders>
              <w:top w:val="nil"/>
              <w:bottom w:val="nil"/>
            </w:tcBorders>
            <w:vAlign w:val="bottom"/>
          </w:tcPr>
          <w:p w14:paraId="12ECCE50" w14:textId="1EC9E37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1.138</w:t>
            </w:r>
          </w:p>
        </w:tc>
        <w:tc>
          <w:tcPr>
            <w:tcW w:w="304" w:type="pct"/>
            <w:tcBorders>
              <w:top w:val="nil"/>
              <w:bottom w:val="nil"/>
            </w:tcBorders>
            <w:vAlign w:val="bottom"/>
          </w:tcPr>
          <w:p w14:paraId="36585997" w14:textId="42278B3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3.808</w:t>
            </w:r>
          </w:p>
        </w:tc>
        <w:tc>
          <w:tcPr>
            <w:tcW w:w="321" w:type="pct"/>
            <w:tcBorders>
              <w:top w:val="nil"/>
              <w:bottom w:val="nil"/>
            </w:tcBorders>
            <w:vAlign w:val="bottom"/>
          </w:tcPr>
          <w:p w14:paraId="2F5C0F18" w14:textId="2D246E2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w:t>
            </w:r>
          </w:p>
        </w:tc>
        <w:tc>
          <w:tcPr>
            <w:tcW w:w="359" w:type="pct"/>
            <w:tcBorders>
              <w:top w:val="nil"/>
              <w:bottom w:val="nil"/>
            </w:tcBorders>
            <w:vAlign w:val="bottom"/>
          </w:tcPr>
          <w:p w14:paraId="542EEEF9" w14:textId="69A17F3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0.004</w:t>
            </w:r>
          </w:p>
        </w:tc>
        <w:tc>
          <w:tcPr>
            <w:tcW w:w="270" w:type="pct"/>
            <w:tcBorders>
              <w:top w:val="nil"/>
              <w:bottom w:val="nil"/>
            </w:tcBorders>
            <w:vAlign w:val="bottom"/>
          </w:tcPr>
          <w:p w14:paraId="675CDB26" w14:textId="739A46A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6.417</w:t>
            </w:r>
          </w:p>
        </w:tc>
        <w:tc>
          <w:tcPr>
            <w:tcW w:w="250" w:type="pct"/>
            <w:tcBorders>
              <w:top w:val="nil"/>
              <w:bottom w:val="nil"/>
            </w:tcBorders>
            <w:vAlign w:val="bottom"/>
          </w:tcPr>
          <w:p w14:paraId="0262A66F" w14:textId="0095878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1.113</w:t>
            </w:r>
          </w:p>
        </w:tc>
        <w:tc>
          <w:tcPr>
            <w:tcW w:w="270" w:type="pct"/>
            <w:tcBorders>
              <w:top w:val="nil"/>
              <w:bottom w:val="nil"/>
            </w:tcBorders>
            <w:vAlign w:val="bottom"/>
          </w:tcPr>
          <w:p w14:paraId="1052ABE2" w14:textId="037D207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5.765</w:t>
            </w:r>
          </w:p>
        </w:tc>
      </w:tr>
      <w:tr w:rsidR="00B91EF8" w:rsidRPr="005D2F17" w14:paraId="768278F3" w14:textId="4E98C1A9" w:rsidTr="00B91EF8">
        <w:trPr>
          <w:trHeight w:val="20"/>
        </w:trPr>
        <w:tc>
          <w:tcPr>
            <w:tcW w:w="278" w:type="pct"/>
            <w:tcBorders>
              <w:top w:val="nil"/>
              <w:bottom w:val="nil"/>
            </w:tcBorders>
            <w:shd w:val="clear" w:color="auto" w:fill="auto"/>
            <w:noWrap/>
            <w:vAlign w:val="bottom"/>
          </w:tcPr>
          <w:p w14:paraId="75D0B2FB" w14:textId="110C5C8B"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278" w:type="pct"/>
            <w:tcBorders>
              <w:top w:val="nil"/>
              <w:bottom w:val="nil"/>
            </w:tcBorders>
            <w:shd w:val="clear" w:color="auto" w:fill="auto"/>
            <w:noWrap/>
            <w:vAlign w:val="bottom"/>
          </w:tcPr>
          <w:p w14:paraId="626F358D" w14:textId="597F9293"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321" w:type="pct"/>
            <w:tcBorders>
              <w:top w:val="nil"/>
              <w:bottom w:val="nil"/>
            </w:tcBorders>
            <w:shd w:val="clear" w:color="auto" w:fill="auto"/>
            <w:noWrap/>
            <w:vAlign w:val="bottom"/>
            <w:hideMark/>
          </w:tcPr>
          <w:p w14:paraId="5F66517D" w14:textId="4D7F977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702</w:t>
            </w:r>
          </w:p>
        </w:tc>
        <w:tc>
          <w:tcPr>
            <w:tcW w:w="359" w:type="pct"/>
            <w:tcBorders>
              <w:top w:val="nil"/>
              <w:bottom w:val="nil"/>
            </w:tcBorders>
            <w:shd w:val="clear" w:color="auto" w:fill="auto"/>
            <w:noWrap/>
            <w:vAlign w:val="bottom"/>
            <w:hideMark/>
          </w:tcPr>
          <w:p w14:paraId="73511E7F" w14:textId="5CB49DA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0.390</w:t>
            </w:r>
          </w:p>
        </w:tc>
        <w:tc>
          <w:tcPr>
            <w:tcW w:w="270" w:type="pct"/>
            <w:tcBorders>
              <w:top w:val="nil"/>
              <w:bottom w:val="nil"/>
            </w:tcBorders>
            <w:shd w:val="clear" w:color="auto" w:fill="auto"/>
            <w:noWrap/>
            <w:vAlign w:val="bottom"/>
            <w:hideMark/>
          </w:tcPr>
          <w:p w14:paraId="0A0BD22B" w14:textId="40F687A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3.735</w:t>
            </w:r>
          </w:p>
        </w:tc>
        <w:tc>
          <w:tcPr>
            <w:tcW w:w="250" w:type="pct"/>
            <w:tcBorders>
              <w:top w:val="nil"/>
              <w:bottom w:val="nil"/>
            </w:tcBorders>
            <w:shd w:val="clear" w:color="auto" w:fill="auto"/>
            <w:noWrap/>
            <w:vAlign w:val="bottom"/>
            <w:hideMark/>
          </w:tcPr>
          <w:p w14:paraId="028A81FC" w14:textId="3823058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0.090</w:t>
            </w:r>
          </w:p>
        </w:tc>
        <w:tc>
          <w:tcPr>
            <w:tcW w:w="270" w:type="pct"/>
            <w:tcBorders>
              <w:top w:val="nil"/>
              <w:bottom w:val="nil"/>
            </w:tcBorders>
            <w:shd w:val="clear" w:color="auto" w:fill="auto"/>
            <w:noWrap/>
            <w:vAlign w:val="bottom"/>
            <w:hideMark/>
          </w:tcPr>
          <w:p w14:paraId="16A9432B" w14:textId="7427A96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41.272</w:t>
            </w:r>
          </w:p>
        </w:tc>
        <w:tc>
          <w:tcPr>
            <w:tcW w:w="321" w:type="pct"/>
            <w:tcBorders>
              <w:top w:val="nil"/>
              <w:bottom w:val="nil"/>
            </w:tcBorders>
            <w:vAlign w:val="bottom"/>
          </w:tcPr>
          <w:p w14:paraId="04E0EC5E" w14:textId="0213BD8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1059</w:t>
            </w:r>
          </w:p>
        </w:tc>
        <w:tc>
          <w:tcPr>
            <w:tcW w:w="359" w:type="pct"/>
            <w:tcBorders>
              <w:top w:val="nil"/>
              <w:bottom w:val="nil"/>
            </w:tcBorders>
            <w:vAlign w:val="bottom"/>
          </w:tcPr>
          <w:p w14:paraId="43D8968F" w14:textId="4A5ABF0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0.379</w:t>
            </w:r>
          </w:p>
        </w:tc>
        <w:tc>
          <w:tcPr>
            <w:tcW w:w="270" w:type="pct"/>
            <w:tcBorders>
              <w:top w:val="nil"/>
              <w:bottom w:val="nil"/>
            </w:tcBorders>
            <w:vAlign w:val="bottom"/>
          </w:tcPr>
          <w:p w14:paraId="6714BF91" w14:textId="165E76D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3.046</w:t>
            </w:r>
          </w:p>
        </w:tc>
        <w:tc>
          <w:tcPr>
            <w:tcW w:w="250" w:type="pct"/>
            <w:tcBorders>
              <w:top w:val="nil"/>
              <w:bottom w:val="nil"/>
            </w:tcBorders>
            <w:vAlign w:val="bottom"/>
          </w:tcPr>
          <w:p w14:paraId="7DD8BDD6" w14:textId="4101C8A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0.531</w:t>
            </w:r>
          </w:p>
        </w:tc>
        <w:tc>
          <w:tcPr>
            <w:tcW w:w="304" w:type="pct"/>
            <w:tcBorders>
              <w:top w:val="nil"/>
              <w:bottom w:val="nil"/>
            </w:tcBorders>
            <w:vAlign w:val="bottom"/>
          </w:tcPr>
          <w:p w14:paraId="220612CA" w14:textId="7C7CAC5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5.741</w:t>
            </w:r>
          </w:p>
        </w:tc>
        <w:tc>
          <w:tcPr>
            <w:tcW w:w="321" w:type="pct"/>
            <w:tcBorders>
              <w:top w:val="nil"/>
              <w:bottom w:val="nil"/>
            </w:tcBorders>
            <w:vAlign w:val="bottom"/>
          </w:tcPr>
          <w:p w14:paraId="38375290" w14:textId="7253F1B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1370</w:t>
            </w:r>
          </w:p>
        </w:tc>
        <w:tc>
          <w:tcPr>
            <w:tcW w:w="359" w:type="pct"/>
            <w:tcBorders>
              <w:top w:val="nil"/>
              <w:bottom w:val="nil"/>
            </w:tcBorders>
            <w:vAlign w:val="bottom"/>
          </w:tcPr>
          <w:p w14:paraId="40ABE34E" w14:textId="196DC9F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0.411</w:t>
            </w:r>
          </w:p>
        </w:tc>
        <w:tc>
          <w:tcPr>
            <w:tcW w:w="270" w:type="pct"/>
            <w:tcBorders>
              <w:top w:val="nil"/>
              <w:bottom w:val="nil"/>
            </w:tcBorders>
            <w:vAlign w:val="bottom"/>
          </w:tcPr>
          <w:p w14:paraId="50A1697F" w14:textId="23E8FAE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3.047</w:t>
            </w:r>
          </w:p>
        </w:tc>
        <w:tc>
          <w:tcPr>
            <w:tcW w:w="250" w:type="pct"/>
            <w:tcBorders>
              <w:top w:val="nil"/>
              <w:bottom w:val="nil"/>
            </w:tcBorders>
            <w:vAlign w:val="bottom"/>
          </w:tcPr>
          <w:p w14:paraId="5DB8C98A" w14:textId="3BEDDC9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0.439</w:t>
            </w:r>
          </w:p>
        </w:tc>
        <w:tc>
          <w:tcPr>
            <w:tcW w:w="270" w:type="pct"/>
            <w:tcBorders>
              <w:top w:val="nil"/>
              <w:bottom w:val="nil"/>
            </w:tcBorders>
            <w:vAlign w:val="bottom"/>
          </w:tcPr>
          <w:p w14:paraId="554A51F3" w14:textId="2F34459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6.938</w:t>
            </w:r>
          </w:p>
        </w:tc>
      </w:tr>
      <w:tr w:rsidR="00B91EF8" w:rsidRPr="005D2F17" w14:paraId="3A245430" w14:textId="1F36C427" w:rsidTr="00B91EF8">
        <w:trPr>
          <w:trHeight w:val="20"/>
        </w:trPr>
        <w:tc>
          <w:tcPr>
            <w:tcW w:w="278" w:type="pct"/>
            <w:tcBorders>
              <w:top w:val="nil"/>
              <w:bottom w:val="nil"/>
            </w:tcBorders>
            <w:shd w:val="clear" w:color="auto" w:fill="auto"/>
            <w:noWrap/>
            <w:vAlign w:val="bottom"/>
          </w:tcPr>
          <w:p w14:paraId="0666F931" w14:textId="63672852" w:rsidR="005D2F17" w:rsidRPr="005D2F17" w:rsidRDefault="00E4506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278" w:type="pct"/>
            <w:tcBorders>
              <w:top w:val="nil"/>
              <w:bottom w:val="nil"/>
            </w:tcBorders>
            <w:shd w:val="clear" w:color="auto" w:fill="auto"/>
            <w:noWrap/>
            <w:vAlign w:val="bottom"/>
          </w:tcPr>
          <w:p w14:paraId="37728A78" w14:textId="26E9A9A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321" w:type="pct"/>
            <w:tcBorders>
              <w:top w:val="nil"/>
              <w:bottom w:val="nil"/>
            </w:tcBorders>
            <w:shd w:val="clear" w:color="auto" w:fill="auto"/>
            <w:noWrap/>
            <w:vAlign w:val="bottom"/>
            <w:hideMark/>
          </w:tcPr>
          <w:p w14:paraId="4036E3E0" w14:textId="54D1311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w:t>
            </w:r>
          </w:p>
        </w:tc>
        <w:tc>
          <w:tcPr>
            <w:tcW w:w="359" w:type="pct"/>
            <w:tcBorders>
              <w:top w:val="nil"/>
              <w:bottom w:val="nil"/>
            </w:tcBorders>
            <w:shd w:val="clear" w:color="auto" w:fill="auto"/>
            <w:noWrap/>
            <w:vAlign w:val="bottom"/>
            <w:hideMark/>
          </w:tcPr>
          <w:p w14:paraId="14D0F0C1" w14:textId="25A065D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0.002</w:t>
            </w:r>
          </w:p>
        </w:tc>
        <w:tc>
          <w:tcPr>
            <w:tcW w:w="270" w:type="pct"/>
            <w:tcBorders>
              <w:top w:val="nil"/>
              <w:bottom w:val="nil"/>
            </w:tcBorders>
            <w:shd w:val="clear" w:color="auto" w:fill="auto"/>
            <w:noWrap/>
            <w:vAlign w:val="bottom"/>
            <w:hideMark/>
          </w:tcPr>
          <w:p w14:paraId="2EB0D091" w14:textId="0F14AF1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6.000</w:t>
            </w:r>
          </w:p>
        </w:tc>
        <w:tc>
          <w:tcPr>
            <w:tcW w:w="250" w:type="pct"/>
            <w:tcBorders>
              <w:top w:val="nil"/>
              <w:bottom w:val="nil"/>
            </w:tcBorders>
            <w:shd w:val="clear" w:color="auto" w:fill="auto"/>
            <w:noWrap/>
            <w:vAlign w:val="bottom"/>
            <w:hideMark/>
          </w:tcPr>
          <w:p w14:paraId="503E03D8" w14:textId="749EFA5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0.360</w:t>
            </w:r>
          </w:p>
        </w:tc>
        <w:tc>
          <w:tcPr>
            <w:tcW w:w="270" w:type="pct"/>
            <w:tcBorders>
              <w:top w:val="nil"/>
              <w:bottom w:val="nil"/>
            </w:tcBorders>
            <w:shd w:val="clear" w:color="auto" w:fill="auto"/>
            <w:noWrap/>
            <w:vAlign w:val="bottom"/>
            <w:hideMark/>
          </w:tcPr>
          <w:p w14:paraId="76266602" w14:textId="30EEDCB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16.667</w:t>
            </w:r>
          </w:p>
        </w:tc>
        <w:tc>
          <w:tcPr>
            <w:tcW w:w="321" w:type="pct"/>
            <w:tcBorders>
              <w:top w:val="nil"/>
              <w:bottom w:val="nil"/>
            </w:tcBorders>
            <w:vAlign w:val="bottom"/>
          </w:tcPr>
          <w:p w14:paraId="7FDAE7B6" w14:textId="77777777" w:rsidR="005D2F17" w:rsidRPr="005D2F17" w:rsidRDefault="005D2F17" w:rsidP="005D2F17">
            <w:pPr>
              <w:spacing w:after="0" w:line="240" w:lineRule="auto"/>
              <w:jc w:val="center"/>
              <w:rPr>
                <w:rFonts w:ascii="Arial Narrow" w:hAnsi="Arial Narrow" w:cs="Calibri"/>
                <w:color w:val="000000"/>
                <w:sz w:val="20"/>
                <w:szCs w:val="20"/>
              </w:rPr>
            </w:pPr>
          </w:p>
        </w:tc>
        <w:tc>
          <w:tcPr>
            <w:tcW w:w="359" w:type="pct"/>
            <w:tcBorders>
              <w:top w:val="nil"/>
              <w:bottom w:val="nil"/>
            </w:tcBorders>
            <w:vAlign w:val="bottom"/>
          </w:tcPr>
          <w:p w14:paraId="0BF83AFD" w14:textId="77777777" w:rsidR="005D2F17" w:rsidRPr="005D2F17" w:rsidRDefault="005D2F17" w:rsidP="005D2F17">
            <w:pPr>
              <w:spacing w:after="0" w:line="240" w:lineRule="auto"/>
              <w:jc w:val="center"/>
              <w:rPr>
                <w:rFonts w:ascii="Arial Narrow" w:hAnsi="Arial Narrow" w:cs="Calibri"/>
                <w:color w:val="000000"/>
                <w:sz w:val="20"/>
                <w:szCs w:val="20"/>
              </w:rPr>
            </w:pPr>
          </w:p>
        </w:tc>
        <w:tc>
          <w:tcPr>
            <w:tcW w:w="270" w:type="pct"/>
            <w:tcBorders>
              <w:top w:val="nil"/>
              <w:bottom w:val="nil"/>
            </w:tcBorders>
            <w:vAlign w:val="bottom"/>
          </w:tcPr>
          <w:p w14:paraId="4CFBB7C7" w14:textId="77777777" w:rsidR="005D2F17" w:rsidRPr="005D2F17" w:rsidRDefault="005D2F17" w:rsidP="005D2F17">
            <w:pPr>
              <w:spacing w:after="0" w:line="240" w:lineRule="auto"/>
              <w:jc w:val="center"/>
              <w:rPr>
                <w:rFonts w:ascii="Arial Narrow" w:hAnsi="Arial Narrow" w:cs="Calibri"/>
                <w:color w:val="000000"/>
                <w:sz w:val="20"/>
                <w:szCs w:val="20"/>
              </w:rPr>
            </w:pPr>
          </w:p>
        </w:tc>
        <w:tc>
          <w:tcPr>
            <w:tcW w:w="250" w:type="pct"/>
            <w:tcBorders>
              <w:top w:val="nil"/>
              <w:bottom w:val="nil"/>
            </w:tcBorders>
            <w:vAlign w:val="bottom"/>
          </w:tcPr>
          <w:p w14:paraId="0291D33B" w14:textId="77777777" w:rsidR="005D2F17" w:rsidRPr="005D2F17" w:rsidRDefault="005D2F17" w:rsidP="005D2F17">
            <w:pPr>
              <w:spacing w:after="0" w:line="240" w:lineRule="auto"/>
              <w:jc w:val="center"/>
              <w:rPr>
                <w:rFonts w:ascii="Arial Narrow" w:hAnsi="Arial Narrow" w:cs="Calibri"/>
                <w:color w:val="000000"/>
                <w:sz w:val="20"/>
                <w:szCs w:val="20"/>
              </w:rPr>
            </w:pPr>
          </w:p>
        </w:tc>
        <w:tc>
          <w:tcPr>
            <w:tcW w:w="304" w:type="pct"/>
            <w:tcBorders>
              <w:top w:val="nil"/>
              <w:bottom w:val="nil"/>
            </w:tcBorders>
            <w:vAlign w:val="bottom"/>
          </w:tcPr>
          <w:p w14:paraId="6FC62C26" w14:textId="7EF7C6C8" w:rsidR="005D2F17" w:rsidRPr="005D2F17" w:rsidRDefault="005D2F17" w:rsidP="005D2F17">
            <w:pPr>
              <w:spacing w:after="0" w:line="240" w:lineRule="auto"/>
              <w:jc w:val="center"/>
              <w:rPr>
                <w:rFonts w:ascii="Arial Narrow" w:hAnsi="Arial Narrow" w:cs="Calibri"/>
                <w:color w:val="000000"/>
                <w:sz w:val="20"/>
                <w:szCs w:val="20"/>
              </w:rPr>
            </w:pPr>
          </w:p>
        </w:tc>
        <w:tc>
          <w:tcPr>
            <w:tcW w:w="321" w:type="pct"/>
            <w:tcBorders>
              <w:top w:val="nil"/>
              <w:bottom w:val="nil"/>
            </w:tcBorders>
            <w:vAlign w:val="bottom"/>
          </w:tcPr>
          <w:p w14:paraId="39979C39" w14:textId="5E0BA58D" w:rsidR="005D2F17" w:rsidRPr="005D2F17" w:rsidRDefault="005D2F17" w:rsidP="005D2F17">
            <w:pPr>
              <w:spacing w:after="0" w:line="240" w:lineRule="auto"/>
              <w:jc w:val="center"/>
              <w:rPr>
                <w:rFonts w:ascii="Arial Narrow" w:hAnsi="Arial Narrow" w:cs="Calibri"/>
                <w:color w:val="000000"/>
                <w:sz w:val="20"/>
                <w:szCs w:val="20"/>
              </w:rPr>
            </w:pPr>
          </w:p>
        </w:tc>
        <w:tc>
          <w:tcPr>
            <w:tcW w:w="359" w:type="pct"/>
            <w:tcBorders>
              <w:top w:val="nil"/>
              <w:bottom w:val="nil"/>
            </w:tcBorders>
            <w:vAlign w:val="bottom"/>
          </w:tcPr>
          <w:p w14:paraId="22594945" w14:textId="3D6728DE" w:rsidR="005D2F17" w:rsidRPr="005D2F17" w:rsidRDefault="005D2F17" w:rsidP="005D2F17">
            <w:pPr>
              <w:spacing w:after="0" w:line="240" w:lineRule="auto"/>
              <w:jc w:val="center"/>
              <w:rPr>
                <w:rFonts w:ascii="Arial Narrow" w:hAnsi="Arial Narrow" w:cs="Calibri"/>
                <w:color w:val="000000"/>
                <w:sz w:val="20"/>
                <w:szCs w:val="20"/>
              </w:rPr>
            </w:pPr>
          </w:p>
        </w:tc>
        <w:tc>
          <w:tcPr>
            <w:tcW w:w="270" w:type="pct"/>
            <w:tcBorders>
              <w:top w:val="nil"/>
              <w:bottom w:val="nil"/>
            </w:tcBorders>
            <w:vAlign w:val="bottom"/>
          </w:tcPr>
          <w:p w14:paraId="7FB2CA68" w14:textId="1D3C035A" w:rsidR="005D2F17" w:rsidRPr="005D2F17" w:rsidRDefault="005D2F17" w:rsidP="005D2F17">
            <w:pPr>
              <w:spacing w:after="0" w:line="240" w:lineRule="auto"/>
              <w:jc w:val="center"/>
              <w:rPr>
                <w:rFonts w:ascii="Arial Narrow" w:hAnsi="Arial Narrow" w:cs="Calibri"/>
                <w:color w:val="000000"/>
                <w:sz w:val="20"/>
                <w:szCs w:val="20"/>
              </w:rPr>
            </w:pPr>
          </w:p>
        </w:tc>
        <w:tc>
          <w:tcPr>
            <w:tcW w:w="250" w:type="pct"/>
            <w:tcBorders>
              <w:top w:val="nil"/>
              <w:bottom w:val="nil"/>
            </w:tcBorders>
            <w:vAlign w:val="bottom"/>
          </w:tcPr>
          <w:p w14:paraId="6B00215A" w14:textId="77777777" w:rsidR="005D2F17" w:rsidRPr="005D2F17" w:rsidRDefault="005D2F17" w:rsidP="005D2F17">
            <w:pPr>
              <w:spacing w:after="0" w:line="240" w:lineRule="auto"/>
              <w:jc w:val="center"/>
              <w:rPr>
                <w:rFonts w:ascii="Arial Narrow" w:hAnsi="Arial Narrow" w:cs="Calibri"/>
                <w:color w:val="000000"/>
                <w:sz w:val="20"/>
                <w:szCs w:val="20"/>
              </w:rPr>
            </w:pPr>
          </w:p>
        </w:tc>
        <w:tc>
          <w:tcPr>
            <w:tcW w:w="270" w:type="pct"/>
            <w:tcBorders>
              <w:top w:val="nil"/>
              <w:bottom w:val="nil"/>
            </w:tcBorders>
            <w:vAlign w:val="bottom"/>
          </w:tcPr>
          <w:p w14:paraId="130FBCB9" w14:textId="1518945B" w:rsidR="005D2F17" w:rsidRPr="005D2F17" w:rsidRDefault="005D2F17" w:rsidP="005D2F17">
            <w:pPr>
              <w:spacing w:after="0" w:line="240" w:lineRule="auto"/>
              <w:jc w:val="center"/>
              <w:rPr>
                <w:rFonts w:ascii="Arial Narrow" w:hAnsi="Arial Narrow" w:cs="Calibri"/>
                <w:color w:val="000000"/>
                <w:sz w:val="20"/>
                <w:szCs w:val="20"/>
              </w:rPr>
            </w:pPr>
          </w:p>
        </w:tc>
      </w:tr>
      <w:tr w:rsidR="00B91EF8" w:rsidRPr="005D2F17" w14:paraId="54C5A739" w14:textId="5DC7D3A8" w:rsidTr="00B91EF8">
        <w:trPr>
          <w:trHeight w:val="20"/>
        </w:trPr>
        <w:tc>
          <w:tcPr>
            <w:tcW w:w="278" w:type="pct"/>
            <w:tcBorders>
              <w:top w:val="nil"/>
              <w:bottom w:val="nil"/>
            </w:tcBorders>
            <w:shd w:val="clear" w:color="auto" w:fill="auto"/>
            <w:noWrap/>
            <w:vAlign w:val="bottom"/>
          </w:tcPr>
          <w:p w14:paraId="1EBE79D9" w14:textId="3F4BC7A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278" w:type="pct"/>
            <w:tcBorders>
              <w:top w:val="nil"/>
              <w:bottom w:val="nil"/>
            </w:tcBorders>
            <w:shd w:val="clear" w:color="auto" w:fill="auto"/>
            <w:noWrap/>
            <w:vAlign w:val="bottom"/>
          </w:tcPr>
          <w:p w14:paraId="0C554D75" w14:textId="1A7CE16E"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321" w:type="pct"/>
            <w:tcBorders>
              <w:top w:val="nil"/>
              <w:bottom w:val="nil"/>
            </w:tcBorders>
            <w:shd w:val="clear" w:color="auto" w:fill="auto"/>
            <w:noWrap/>
            <w:vAlign w:val="bottom"/>
            <w:hideMark/>
          </w:tcPr>
          <w:p w14:paraId="3F8929E4" w14:textId="03352FD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7</w:t>
            </w:r>
          </w:p>
        </w:tc>
        <w:tc>
          <w:tcPr>
            <w:tcW w:w="359" w:type="pct"/>
            <w:tcBorders>
              <w:top w:val="nil"/>
              <w:bottom w:val="nil"/>
            </w:tcBorders>
            <w:shd w:val="clear" w:color="auto" w:fill="auto"/>
            <w:noWrap/>
            <w:vAlign w:val="bottom"/>
            <w:hideMark/>
          </w:tcPr>
          <w:p w14:paraId="0C18E600" w14:textId="17CFCBA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0.004</w:t>
            </w:r>
          </w:p>
        </w:tc>
        <w:tc>
          <w:tcPr>
            <w:tcW w:w="270" w:type="pct"/>
            <w:tcBorders>
              <w:top w:val="nil"/>
              <w:bottom w:val="nil"/>
            </w:tcBorders>
            <w:shd w:val="clear" w:color="auto" w:fill="auto"/>
            <w:noWrap/>
            <w:vAlign w:val="bottom"/>
            <w:hideMark/>
          </w:tcPr>
          <w:p w14:paraId="323C3D22" w14:textId="39DA189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7.286</w:t>
            </w:r>
          </w:p>
        </w:tc>
        <w:tc>
          <w:tcPr>
            <w:tcW w:w="250" w:type="pct"/>
            <w:tcBorders>
              <w:top w:val="nil"/>
              <w:bottom w:val="nil"/>
            </w:tcBorders>
            <w:shd w:val="clear" w:color="auto" w:fill="auto"/>
            <w:noWrap/>
            <w:vAlign w:val="bottom"/>
            <w:hideMark/>
          </w:tcPr>
          <w:p w14:paraId="4C01FE7E" w14:textId="771D8AB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0.620</w:t>
            </w:r>
          </w:p>
        </w:tc>
        <w:tc>
          <w:tcPr>
            <w:tcW w:w="270" w:type="pct"/>
            <w:tcBorders>
              <w:top w:val="nil"/>
              <w:bottom w:val="nil"/>
            </w:tcBorders>
            <w:shd w:val="clear" w:color="auto" w:fill="auto"/>
            <w:noWrap/>
            <w:vAlign w:val="bottom"/>
            <w:hideMark/>
          </w:tcPr>
          <w:p w14:paraId="038D0A02" w14:textId="6AFF1F8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11.745</w:t>
            </w:r>
          </w:p>
        </w:tc>
        <w:tc>
          <w:tcPr>
            <w:tcW w:w="321" w:type="pct"/>
            <w:tcBorders>
              <w:top w:val="nil"/>
              <w:bottom w:val="nil"/>
            </w:tcBorders>
            <w:vAlign w:val="bottom"/>
          </w:tcPr>
          <w:p w14:paraId="1C191752" w14:textId="55ECDD2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19</w:t>
            </w:r>
          </w:p>
        </w:tc>
        <w:tc>
          <w:tcPr>
            <w:tcW w:w="359" w:type="pct"/>
            <w:tcBorders>
              <w:top w:val="nil"/>
              <w:bottom w:val="nil"/>
            </w:tcBorders>
            <w:vAlign w:val="bottom"/>
          </w:tcPr>
          <w:p w14:paraId="09A06CB9" w14:textId="7AEDD12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0.007</w:t>
            </w:r>
          </w:p>
        </w:tc>
        <w:tc>
          <w:tcPr>
            <w:tcW w:w="270" w:type="pct"/>
            <w:tcBorders>
              <w:top w:val="nil"/>
              <w:bottom w:val="nil"/>
            </w:tcBorders>
            <w:vAlign w:val="bottom"/>
          </w:tcPr>
          <w:p w14:paraId="6A77B711" w14:textId="107D9BC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6.526</w:t>
            </w:r>
          </w:p>
        </w:tc>
        <w:tc>
          <w:tcPr>
            <w:tcW w:w="250" w:type="pct"/>
            <w:tcBorders>
              <w:top w:val="nil"/>
              <w:bottom w:val="nil"/>
            </w:tcBorders>
            <w:vAlign w:val="bottom"/>
          </w:tcPr>
          <w:p w14:paraId="3FE9BC21" w14:textId="3DCE46F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1.601</w:t>
            </w:r>
          </w:p>
        </w:tc>
        <w:tc>
          <w:tcPr>
            <w:tcW w:w="304" w:type="pct"/>
            <w:tcBorders>
              <w:top w:val="nil"/>
              <w:bottom w:val="nil"/>
            </w:tcBorders>
            <w:vAlign w:val="bottom"/>
          </w:tcPr>
          <w:p w14:paraId="0DB6FA6B" w14:textId="2D85162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4.075</w:t>
            </w:r>
          </w:p>
        </w:tc>
        <w:tc>
          <w:tcPr>
            <w:tcW w:w="321" w:type="pct"/>
            <w:tcBorders>
              <w:top w:val="nil"/>
              <w:bottom w:val="nil"/>
            </w:tcBorders>
            <w:vAlign w:val="bottom"/>
          </w:tcPr>
          <w:p w14:paraId="2864E300" w14:textId="035E058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w:t>
            </w:r>
          </w:p>
        </w:tc>
        <w:tc>
          <w:tcPr>
            <w:tcW w:w="359" w:type="pct"/>
            <w:tcBorders>
              <w:top w:val="nil"/>
              <w:bottom w:val="nil"/>
            </w:tcBorders>
            <w:vAlign w:val="bottom"/>
          </w:tcPr>
          <w:p w14:paraId="3D007F5C" w14:textId="4905C4F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0.003</w:t>
            </w:r>
          </w:p>
        </w:tc>
        <w:tc>
          <w:tcPr>
            <w:tcW w:w="270" w:type="pct"/>
            <w:tcBorders>
              <w:top w:val="nil"/>
              <w:bottom w:val="nil"/>
            </w:tcBorders>
            <w:vAlign w:val="bottom"/>
          </w:tcPr>
          <w:p w14:paraId="28836F55" w14:textId="7D61D37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7.182</w:t>
            </w:r>
          </w:p>
        </w:tc>
        <w:tc>
          <w:tcPr>
            <w:tcW w:w="250" w:type="pct"/>
            <w:tcBorders>
              <w:top w:val="nil"/>
              <w:bottom w:val="nil"/>
            </w:tcBorders>
            <w:vAlign w:val="bottom"/>
          </w:tcPr>
          <w:p w14:paraId="18BF2B91" w14:textId="2CF9EAE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0.679</w:t>
            </w:r>
          </w:p>
        </w:tc>
        <w:tc>
          <w:tcPr>
            <w:tcW w:w="270" w:type="pct"/>
            <w:tcBorders>
              <w:top w:val="nil"/>
              <w:bottom w:val="nil"/>
            </w:tcBorders>
            <w:vAlign w:val="bottom"/>
          </w:tcPr>
          <w:p w14:paraId="560FB4B0" w14:textId="0AB63B3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10.577</w:t>
            </w:r>
          </w:p>
        </w:tc>
      </w:tr>
      <w:tr w:rsidR="00B91EF8" w:rsidRPr="005D2F17" w14:paraId="0F95CBA9" w14:textId="3393A9EA" w:rsidTr="00B91EF8">
        <w:trPr>
          <w:trHeight w:val="20"/>
        </w:trPr>
        <w:tc>
          <w:tcPr>
            <w:tcW w:w="278" w:type="pct"/>
            <w:tcBorders>
              <w:top w:val="nil"/>
              <w:bottom w:val="nil"/>
            </w:tcBorders>
            <w:shd w:val="clear" w:color="auto" w:fill="auto"/>
            <w:noWrap/>
            <w:vAlign w:val="bottom"/>
          </w:tcPr>
          <w:p w14:paraId="3DAD0DE6" w14:textId="3783C9C2"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278" w:type="pct"/>
            <w:tcBorders>
              <w:top w:val="nil"/>
              <w:bottom w:val="nil"/>
            </w:tcBorders>
            <w:shd w:val="clear" w:color="auto" w:fill="auto"/>
            <w:noWrap/>
            <w:vAlign w:val="bottom"/>
          </w:tcPr>
          <w:p w14:paraId="32FB0261" w14:textId="0489F692" w:rsidR="005D2F17" w:rsidRPr="005D2F17" w:rsidRDefault="00E4506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321" w:type="pct"/>
            <w:tcBorders>
              <w:top w:val="nil"/>
              <w:bottom w:val="nil"/>
            </w:tcBorders>
            <w:shd w:val="clear" w:color="auto" w:fill="auto"/>
            <w:noWrap/>
            <w:vAlign w:val="bottom"/>
            <w:hideMark/>
          </w:tcPr>
          <w:p w14:paraId="62970433" w14:textId="399A822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w:t>
            </w:r>
          </w:p>
        </w:tc>
        <w:tc>
          <w:tcPr>
            <w:tcW w:w="359" w:type="pct"/>
            <w:tcBorders>
              <w:top w:val="nil"/>
              <w:bottom w:val="nil"/>
            </w:tcBorders>
            <w:shd w:val="clear" w:color="auto" w:fill="auto"/>
            <w:noWrap/>
            <w:vAlign w:val="bottom"/>
            <w:hideMark/>
          </w:tcPr>
          <w:p w14:paraId="568904DF" w14:textId="6D52037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0.002</w:t>
            </w:r>
          </w:p>
        </w:tc>
        <w:tc>
          <w:tcPr>
            <w:tcW w:w="270" w:type="pct"/>
            <w:tcBorders>
              <w:top w:val="nil"/>
              <w:bottom w:val="nil"/>
            </w:tcBorders>
            <w:shd w:val="clear" w:color="auto" w:fill="auto"/>
            <w:noWrap/>
            <w:vAlign w:val="bottom"/>
            <w:hideMark/>
          </w:tcPr>
          <w:p w14:paraId="618CD1E0" w14:textId="0287DA5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11.667</w:t>
            </w:r>
          </w:p>
        </w:tc>
        <w:tc>
          <w:tcPr>
            <w:tcW w:w="250" w:type="pct"/>
            <w:tcBorders>
              <w:top w:val="nil"/>
              <w:bottom w:val="nil"/>
            </w:tcBorders>
            <w:shd w:val="clear" w:color="auto" w:fill="auto"/>
            <w:noWrap/>
            <w:vAlign w:val="bottom"/>
            <w:hideMark/>
          </w:tcPr>
          <w:p w14:paraId="725C69AB" w14:textId="29ED3F3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1.398</w:t>
            </w:r>
          </w:p>
        </w:tc>
        <w:tc>
          <w:tcPr>
            <w:tcW w:w="270" w:type="pct"/>
            <w:tcBorders>
              <w:top w:val="nil"/>
              <w:bottom w:val="nil"/>
            </w:tcBorders>
            <w:shd w:val="clear" w:color="auto" w:fill="auto"/>
            <w:noWrap/>
            <w:vAlign w:val="bottom"/>
            <w:hideMark/>
          </w:tcPr>
          <w:p w14:paraId="5E4EC985" w14:textId="254B900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8.343</w:t>
            </w:r>
          </w:p>
        </w:tc>
        <w:tc>
          <w:tcPr>
            <w:tcW w:w="321" w:type="pct"/>
            <w:tcBorders>
              <w:top w:val="nil"/>
              <w:bottom w:val="nil"/>
            </w:tcBorders>
            <w:vAlign w:val="bottom"/>
          </w:tcPr>
          <w:p w14:paraId="1BC565F4" w14:textId="65AF6DE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w:t>
            </w:r>
          </w:p>
        </w:tc>
        <w:tc>
          <w:tcPr>
            <w:tcW w:w="359" w:type="pct"/>
            <w:tcBorders>
              <w:top w:val="nil"/>
              <w:bottom w:val="nil"/>
            </w:tcBorders>
            <w:vAlign w:val="bottom"/>
          </w:tcPr>
          <w:p w14:paraId="7EE4F56A" w14:textId="1618C07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0.004</w:t>
            </w:r>
          </w:p>
        </w:tc>
        <w:tc>
          <w:tcPr>
            <w:tcW w:w="270" w:type="pct"/>
            <w:tcBorders>
              <w:top w:val="nil"/>
              <w:bottom w:val="nil"/>
            </w:tcBorders>
            <w:vAlign w:val="bottom"/>
          </w:tcPr>
          <w:p w14:paraId="30A7D10E" w14:textId="4E9C64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6.583</w:t>
            </w:r>
          </w:p>
        </w:tc>
        <w:tc>
          <w:tcPr>
            <w:tcW w:w="250" w:type="pct"/>
            <w:tcBorders>
              <w:top w:val="nil"/>
              <w:bottom w:val="nil"/>
            </w:tcBorders>
            <w:vAlign w:val="bottom"/>
          </w:tcPr>
          <w:p w14:paraId="14F6AA22" w14:textId="60D6E8C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1.220</w:t>
            </w:r>
          </w:p>
        </w:tc>
        <w:tc>
          <w:tcPr>
            <w:tcW w:w="304" w:type="pct"/>
            <w:tcBorders>
              <w:top w:val="nil"/>
              <w:bottom w:val="nil"/>
            </w:tcBorders>
            <w:vAlign w:val="bottom"/>
          </w:tcPr>
          <w:p w14:paraId="310BCF24" w14:textId="2FADCA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5.398</w:t>
            </w:r>
          </w:p>
        </w:tc>
        <w:tc>
          <w:tcPr>
            <w:tcW w:w="321" w:type="pct"/>
            <w:tcBorders>
              <w:top w:val="nil"/>
              <w:bottom w:val="nil"/>
            </w:tcBorders>
            <w:vAlign w:val="bottom"/>
          </w:tcPr>
          <w:p w14:paraId="632C4432" w14:textId="0C0ACB3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w:t>
            </w:r>
          </w:p>
        </w:tc>
        <w:tc>
          <w:tcPr>
            <w:tcW w:w="359" w:type="pct"/>
            <w:tcBorders>
              <w:top w:val="nil"/>
              <w:bottom w:val="nil"/>
            </w:tcBorders>
            <w:vAlign w:val="bottom"/>
          </w:tcPr>
          <w:p w14:paraId="6BF1ABF3" w14:textId="152361E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0.001</w:t>
            </w:r>
          </w:p>
        </w:tc>
        <w:tc>
          <w:tcPr>
            <w:tcW w:w="270" w:type="pct"/>
            <w:tcBorders>
              <w:top w:val="nil"/>
              <w:bottom w:val="nil"/>
            </w:tcBorders>
            <w:vAlign w:val="bottom"/>
          </w:tcPr>
          <w:p w14:paraId="68952CBF" w14:textId="096F17F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6.600</w:t>
            </w:r>
          </w:p>
        </w:tc>
        <w:tc>
          <w:tcPr>
            <w:tcW w:w="250" w:type="pct"/>
            <w:tcBorders>
              <w:top w:val="nil"/>
              <w:bottom w:val="nil"/>
            </w:tcBorders>
            <w:vAlign w:val="bottom"/>
          </w:tcPr>
          <w:p w14:paraId="3D2CEFE3" w14:textId="05F5F6D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0.502</w:t>
            </w:r>
          </w:p>
        </w:tc>
        <w:tc>
          <w:tcPr>
            <w:tcW w:w="270" w:type="pct"/>
            <w:tcBorders>
              <w:top w:val="nil"/>
              <w:bottom w:val="nil"/>
            </w:tcBorders>
            <w:vAlign w:val="bottom"/>
          </w:tcPr>
          <w:p w14:paraId="42EA5804" w14:textId="480AF60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13.152</w:t>
            </w:r>
          </w:p>
        </w:tc>
      </w:tr>
      <w:tr w:rsidR="00B91EF8" w:rsidRPr="005D2F17" w14:paraId="5A214E14" w14:textId="333F5B69" w:rsidTr="00B91EF8">
        <w:trPr>
          <w:trHeight w:val="20"/>
        </w:trPr>
        <w:tc>
          <w:tcPr>
            <w:tcW w:w="278" w:type="pct"/>
            <w:tcBorders>
              <w:top w:val="nil"/>
              <w:bottom w:val="nil"/>
            </w:tcBorders>
            <w:shd w:val="clear" w:color="auto" w:fill="auto"/>
            <w:noWrap/>
            <w:vAlign w:val="bottom"/>
          </w:tcPr>
          <w:p w14:paraId="00B2CBCB" w14:textId="09175AAC"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278" w:type="pct"/>
            <w:tcBorders>
              <w:top w:val="nil"/>
              <w:bottom w:val="nil"/>
            </w:tcBorders>
            <w:shd w:val="clear" w:color="auto" w:fill="auto"/>
            <w:noWrap/>
            <w:vAlign w:val="bottom"/>
          </w:tcPr>
          <w:p w14:paraId="6640E377" w14:textId="1779BC2D"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321" w:type="pct"/>
            <w:tcBorders>
              <w:top w:val="nil"/>
              <w:bottom w:val="nil"/>
            </w:tcBorders>
            <w:shd w:val="clear" w:color="auto" w:fill="auto"/>
            <w:noWrap/>
            <w:vAlign w:val="bottom"/>
            <w:hideMark/>
          </w:tcPr>
          <w:p w14:paraId="62633953" w14:textId="25E72BF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w:t>
            </w:r>
          </w:p>
        </w:tc>
        <w:tc>
          <w:tcPr>
            <w:tcW w:w="359" w:type="pct"/>
            <w:tcBorders>
              <w:top w:val="nil"/>
              <w:bottom w:val="nil"/>
            </w:tcBorders>
            <w:shd w:val="clear" w:color="auto" w:fill="auto"/>
            <w:noWrap/>
            <w:vAlign w:val="bottom"/>
            <w:hideMark/>
          </w:tcPr>
          <w:p w14:paraId="139B1C71" w14:textId="4DADCED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0.003</w:t>
            </w:r>
          </w:p>
        </w:tc>
        <w:tc>
          <w:tcPr>
            <w:tcW w:w="270" w:type="pct"/>
            <w:tcBorders>
              <w:top w:val="nil"/>
              <w:bottom w:val="nil"/>
            </w:tcBorders>
            <w:shd w:val="clear" w:color="auto" w:fill="auto"/>
            <w:noWrap/>
            <w:vAlign w:val="bottom"/>
            <w:hideMark/>
          </w:tcPr>
          <w:p w14:paraId="409ED51F" w14:textId="036A8FD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13.167</w:t>
            </w:r>
          </w:p>
        </w:tc>
        <w:tc>
          <w:tcPr>
            <w:tcW w:w="250" w:type="pct"/>
            <w:tcBorders>
              <w:top w:val="nil"/>
              <w:bottom w:val="nil"/>
            </w:tcBorders>
            <w:shd w:val="clear" w:color="auto" w:fill="auto"/>
            <w:noWrap/>
            <w:vAlign w:val="bottom"/>
            <w:hideMark/>
          </w:tcPr>
          <w:p w14:paraId="2862D756" w14:textId="29869D0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2.313</w:t>
            </w:r>
          </w:p>
        </w:tc>
        <w:tc>
          <w:tcPr>
            <w:tcW w:w="270" w:type="pct"/>
            <w:tcBorders>
              <w:top w:val="nil"/>
              <w:bottom w:val="nil"/>
            </w:tcBorders>
            <w:shd w:val="clear" w:color="auto" w:fill="auto"/>
            <w:noWrap/>
            <w:vAlign w:val="bottom"/>
            <w:hideMark/>
          </w:tcPr>
          <w:p w14:paraId="72EBC63F" w14:textId="103C3D2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5.694</w:t>
            </w:r>
          </w:p>
        </w:tc>
        <w:tc>
          <w:tcPr>
            <w:tcW w:w="321" w:type="pct"/>
            <w:tcBorders>
              <w:top w:val="nil"/>
              <w:bottom w:val="nil"/>
            </w:tcBorders>
            <w:vAlign w:val="bottom"/>
          </w:tcPr>
          <w:p w14:paraId="51AFAF72" w14:textId="394CDB6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8</w:t>
            </w:r>
          </w:p>
        </w:tc>
        <w:tc>
          <w:tcPr>
            <w:tcW w:w="359" w:type="pct"/>
            <w:tcBorders>
              <w:top w:val="nil"/>
              <w:bottom w:val="nil"/>
            </w:tcBorders>
            <w:vAlign w:val="bottom"/>
          </w:tcPr>
          <w:p w14:paraId="5BEA95CF" w14:textId="5488D03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0.003</w:t>
            </w:r>
          </w:p>
        </w:tc>
        <w:tc>
          <w:tcPr>
            <w:tcW w:w="270" w:type="pct"/>
            <w:tcBorders>
              <w:top w:val="nil"/>
              <w:bottom w:val="nil"/>
            </w:tcBorders>
            <w:vAlign w:val="bottom"/>
          </w:tcPr>
          <w:p w14:paraId="51820788" w14:textId="1FA8756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10.625</w:t>
            </w:r>
          </w:p>
        </w:tc>
        <w:tc>
          <w:tcPr>
            <w:tcW w:w="250" w:type="pct"/>
            <w:tcBorders>
              <w:top w:val="nil"/>
              <w:bottom w:val="nil"/>
            </w:tcBorders>
            <w:vAlign w:val="bottom"/>
          </w:tcPr>
          <w:p w14:paraId="7D9F1C6A" w14:textId="1CAC6C0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1.741</w:t>
            </w:r>
          </w:p>
        </w:tc>
        <w:tc>
          <w:tcPr>
            <w:tcW w:w="304" w:type="pct"/>
            <w:tcBorders>
              <w:top w:val="nil"/>
              <w:bottom w:val="nil"/>
            </w:tcBorders>
            <w:vAlign w:val="bottom"/>
          </w:tcPr>
          <w:p w14:paraId="0467C460" w14:textId="1DB7FA5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6.103</w:t>
            </w:r>
          </w:p>
        </w:tc>
        <w:tc>
          <w:tcPr>
            <w:tcW w:w="321" w:type="pct"/>
            <w:tcBorders>
              <w:top w:val="nil"/>
              <w:bottom w:val="nil"/>
            </w:tcBorders>
            <w:vAlign w:val="bottom"/>
          </w:tcPr>
          <w:p w14:paraId="3FBE054B" w14:textId="678D9AF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9</w:t>
            </w:r>
          </w:p>
        </w:tc>
        <w:tc>
          <w:tcPr>
            <w:tcW w:w="359" w:type="pct"/>
            <w:tcBorders>
              <w:top w:val="nil"/>
              <w:bottom w:val="nil"/>
            </w:tcBorders>
            <w:vAlign w:val="bottom"/>
          </w:tcPr>
          <w:p w14:paraId="107FC005" w14:textId="3E801FC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0.003</w:t>
            </w:r>
          </w:p>
        </w:tc>
        <w:tc>
          <w:tcPr>
            <w:tcW w:w="270" w:type="pct"/>
            <w:tcBorders>
              <w:top w:val="nil"/>
              <w:bottom w:val="nil"/>
            </w:tcBorders>
            <w:vAlign w:val="bottom"/>
          </w:tcPr>
          <w:p w14:paraId="3797B720" w14:textId="544FC16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4.889</w:t>
            </w:r>
          </w:p>
        </w:tc>
        <w:tc>
          <w:tcPr>
            <w:tcW w:w="250" w:type="pct"/>
            <w:tcBorders>
              <w:top w:val="nil"/>
              <w:bottom w:val="nil"/>
            </w:tcBorders>
            <w:vAlign w:val="bottom"/>
          </w:tcPr>
          <w:p w14:paraId="73DF6540" w14:textId="12BC4BE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1.081</w:t>
            </w:r>
          </w:p>
        </w:tc>
        <w:tc>
          <w:tcPr>
            <w:tcW w:w="270" w:type="pct"/>
            <w:tcBorders>
              <w:top w:val="nil"/>
              <w:bottom w:val="nil"/>
            </w:tcBorders>
            <w:vAlign w:val="bottom"/>
          </w:tcPr>
          <w:p w14:paraId="20A28956" w14:textId="5CB9174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4.523</w:t>
            </w:r>
          </w:p>
        </w:tc>
      </w:tr>
      <w:tr w:rsidR="00B91EF8" w:rsidRPr="005D2F17" w14:paraId="02E235C9" w14:textId="167B78F1" w:rsidTr="00B91EF8">
        <w:trPr>
          <w:trHeight w:val="20"/>
        </w:trPr>
        <w:tc>
          <w:tcPr>
            <w:tcW w:w="278" w:type="pct"/>
            <w:tcBorders>
              <w:top w:val="nil"/>
              <w:bottom w:val="nil"/>
            </w:tcBorders>
            <w:shd w:val="clear" w:color="auto" w:fill="auto"/>
            <w:noWrap/>
            <w:vAlign w:val="bottom"/>
          </w:tcPr>
          <w:p w14:paraId="4ABD4462" w14:textId="3733B3A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278" w:type="pct"/>
            <w:tcBorders>
              <w:top w:val="nil"/>
              <w:bottom w:val="nil"/>
            </w:tcBorders>
            <w:shd w:val="clear" w:color="auto" w:fill="auto"/>
            <w:noWrap/>
            <w:vAlign w:val="bottom"/>
          </w:tcPr>
          <w:p w14:paraId="59F54BC0" w14:textId="2D0E30C5"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321" w:type="pct"/>
            <w:tcBorders>
              <w:top w:val="nil"/>
              <w:bottom w:val="nil"/>
            </w:tcBorders>
            <w:shd w:val="clear" w:color="auto" w:fill="auto"/>
            <w:noWrap/>
            <w:vAlign w:val="bottom"/>
            <w:hideMark/>
          </w:tcPr>
          <w:p w14:paraId="3267F106" w14:textId="2DFF73F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12</w:t>
            </w:r>
          </w:p>
        </w:tc>
        <w:tc>
          <w:tcPr>
            <w:tcW w:w="359" w:type="pct"/>
            <w:tcBorders>
              <w:top w:val="nil"/>
              <w:bottom w:val="nil"/>
            </w:tcBorders>
            <w:shd w:val="clear" w:color="auto" w:fill="auto"/>
            <w:noWrap/>
            <w:vAlign w:val="bottom"/>
            <w:hideMark/>
          </w:tcPr>
          <w:p w14:paraId="589638B6" w14:textId="4B7692E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0.007</w:t>
            </w:r>
          </w:p>
        </w:tc>
        <w:tc>
          <w:tcPr>
            <w:tcW w:w="270" w:type="pct"/>
            <w:tcBorders>
              <w:top w:val="nil"/>
              <w:bottom w:val="nil"/>
            </w:tcBorders>
            <w:shd w:val="clear" w:color="auto" w:fill="auto"/>
            <w:noWrap/>
            <w:vAlign w:val="bottom"/>
            <w:hideMark/>
          </w:tcPr>
          <w:p w14:paraId="160A8D8A" w14:textId="18855BD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18.083</w:t>
            </w:r>
          </w:p>
        </w:tc>
        <w:tc>
          <w:tcPr>
            <w:tcW w:w="250" w:type="pct"/>
            <w:tcBorders>
              <w:top w:val="nil"/>
              <w:bottom w:val="nil"/>
            </w:tcBorders>
            <w:shd w:val="clear" w:color="auto" w:fill="auto"/>
            <w:noWrap/>
            <w:vAlign w:val="bottom"/>
            <w:hideMark/>
          </w:tcPr>
          <w:p w14:paraId="2DE49E6E" w14:textId="37B6EE5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0.935</w:t>
            </w:r>
          </w:p>
        </w:tc>
        <w:tc>
          <w:tcPr>
            <w:tcW w:w="270" w:type="pct"/>
            <w:tcBorders>
              <w:top w:val="nil"/>
              <w:bottom w:val="nil"/>
            </w:tcBorders>
            <w:shd w:val="clear" w:color="auto" w:fill="auto"/>
            <w:noWrap/>
            <w:vAlign w:val="bottom"/>
            <w:hideMark/>
          </w:tcPr>
          <w:p w14:paraId="369EBDC0" w14:textId="0BF7F0D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19.339</w:t>
            </w:r>
          </w:p>
        </w:tc>
        <w:tc>
          <w:tcPr>
            <w:tcW w:w="321" w:type="pct"/>
            <w:tcBorders>
              <w:top w:val="nil"/>
              <w:bottom w:val="nil"/>
            </w:tcBorders>
            <w:vAlign w:val="bottom"/>
          </w:tcPr>
          <w:p w14:paraId="47CC6012" w14:textId="360BBA3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21</w:t>
            </w:r>
          </w:p>
        </w:tc>
        <w:tc>
          <w:tcPr>
            <w:tcW w:w="359" w:type="pct"/>
            <w:tcBorders>
              <w:top w:val="nil"/>
              <w:bottom w:val="nil"/>
            </w:tcBorders>
            <w:vAlign w:val="bottom"/>
          </w:tcPr>
          <w:p w14:paraId="068E7DC4" w14:textId="7AF49FC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0.008</w:t>
            </w:r>
          </w:p>
        </w:tc>
        <w:tc>
          <w:tcPr>
            <w:tcW w:w="270" w:type="pct"/>
            <w:tcBorders>
              <w:top w:val="nil"/>
              <w:bottom w:val="nil"/>
            </w:tcBorders>
            <w:vAlign w:val="bottom"/>
          </w:tcPr>
          <w:p w14:paraId="237B78E9" w14:textId="15A3A66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10.619</w:t>
            </w:r>
          </w:p>
        </w:tc>
        <w:tc>
          <w:tcPr>
            <w:tcW w:w="250" w:type="pct"/>
            <w:tcBorders>
              <w:top w:val="nil"/>
              <w:bottom w:val="nil"/>
            </w:tcBorders>
            <w:vAlign w:val="bottom"/>
          </w:tcPr>
          <w:p w14:paraId="3BB14F1A" w14:textId="4232E3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1.259</w:t>
            </w:r>
          </w:p>
        </w:tc>
        <w:tc>
          <w:tcPr>
            <w:tcW w:w="304" w:type="pct"/>
            <w:tcBorders>
              <w:top w:val="nil"/>
              <w:bottom w:val="nil"/>
            </w:tcBorders>
            <w:vAlign w:val="bottom"/>
          </w:tcPr>
          <w:p w14:paraId="52DA38AB" w14:textId="355D064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8.433</w:t>
            </w:r>
          </w:p>
        </w:tc>
        <w:tc>
          <w:tcPr>
            <w:tcW w:w="321" w:type="pct"/>
            <w:tcBorders>
              <w:top w:val="nil"/>
              <w:bottom w:val="nil"/>
            </w:tcBorders>
            <w:vAlign w:val="bottom"/>
          </w:tcPr>
          <w:p w14:paraId="15A1F6BD" w14:textId="43BE5B9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23</w:t>
            </w:r>
          </w:p>
        </w:tc>
        <w:tc>
          <w:tcPr>
            <w:tcW w:w="359" w:type="pct"/>
            <w:tcBorders>
              <w:top w:val="nil"/>
              <w:bottom w:val="nil"/>
            </w:tcBorders>
            <w:vAlign w:val="bottom"/>
          </w:tcPr>
          <w:p w14:paraId="753F9D37" w14:textId="78CC085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0.007</w:t>
            </w:r>
          </w:p>
        </w:tc>
        <w:tc>
          <w:tcPr>
            <w:tcW w:w="270" w:type="pct"/>
            <w:tcBorders>
              <w:top w:val="nil"/>
              <w:bottom w:val="nil"/>
            </w:tcBorders>
            <w:vAlign w:val="bottom"/>
          </w:tcPr>
          <w:p w14:paraId="3FD4EBB0" w14:textId="4669E28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10.304</w:t>
            </w:r>
          </w:p>
        </w:tc>
        <w:tc>
          <w:tcPr>
            <w:tcW w:w="250" w:type="pct"/>
            <w:tcBorders>
              <w:top w:val="nil"/>
              <w:bottom w:val="nil"/>
            </w:tcBorders>
            <w:vAlign w:val="bottom"/>
          </w:tcPr>
          <w:p w14:paraId="0CA67F11" w14:textId="6725245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1.156</w:t>
            </w:r>
          </w:p>
        </w:tc>
        <w:tc>
          <w:tcPr>
            <w:tcW w:w="270" w:type="pct"/>
            <w:tcBorders>
              <w:top w:val="nil"/>
              <w:bottom w:val="nil"/>
            </w:tcBorders>
            <w:vAlign w:val="bottom"/>
          </w:tcPr>
          <w:p w14:paraId="19DB8115" w14:textId="16F03E1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8.914</w:t>
            </w:r>
          </w:p>
        </w:tc>
      </w:tr>
      <w:tr w:rsidR="00B91EF8" w:rsidRPr="005D2F17" w14:paraId="20A5C06A" w14:textId="14F3B9B4" w:rsidTr="00B91EF8">
        <w:trPr>
          <w:trHeight w:val="20"/>
        </w:trPr>
        <w:tc>
          <w:tcPr>
            <w:tcW w:w="278" w:type="pct"/>
            <w:tcBorders>
              <w:top w:val="nil"/>
              <w:bottom w:val="nil"/>
            </w:tcBorders>
            <w:shd w:val="clear" w:color="auto" w:fill="auto"/>
            <w:noWrap/>
            <w:vAlign w:val="bottom"/>
          </w:tcPr>
          <w:p w14:paraId="3B361AFD" w14:textId="6CA4A0A9"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278" w:type="pct"/>
            <w:tcBorders>
              <w:top w:val="nil"/>
              <w:bottom w:val="nil"/>
            </w:tcBorders>
            <w:shd w:val="clear" w:color="auto" w:fill="auto"/>
            <w:noWrap/>
            <w:vAlign w:val="bottom"/>
          </w:tcPr>
          <w:p w14:paraId="25B633E1" w14:textId="0A544A93"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321" w:type="pct"/>
            <w:tcBorders>
              <w:top w:val="nil"/>
              <w:bottom w:val="nil"/>
            </w:tcBorders>
            <w:shd w:val="clear" w:color="auto" w:fill="auto"/>
            <w:noWrap/>
            <w:vAlign w:val="bottom"/>
            <w:hideMark/>
          </w:tcPr>
          <w:p w14:paraId="59F112A8" w14:textId="6619D35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30</w:t>
            </w:r>
          </w:p>
        </w:tc>
        <w:tc>
          <w:tcPr>
            <w:tcW w:w="359" w:type="pct"/>
            <w:tcBorders>
              <w:top w:val="nil"/>
              <w:bottom w:val="nil"/>
            </w:tcBorders>
            <w:shd w:val="clear" w:color="auto" w:fill="auto"/>
            <w:noWrap/>
            <w:vAlign w:val="bottom"/>
            <w:hideMark/>
          </w:tcPr>
          <w:p w14:paraId="1065A1A8" w14:textId="09DF64C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0.017</w:t>
            </w:r>
          </w:p>
        </w:tc>
        <w:tc>
          <w:tcPr>
            <w:tcW w:w="270" w:type="pct"/>
            <w:tcBorders>
              <w:top w:val="nil"/>
              <w:bottom w:val="nil"/>
            </w:tcBorders>
            <w:shd w:val="clear" w:color="auto" w:fill="auto"/>
            <w:noWrap/>
            <w:vAlign w:val="bottom"/>
            <w:hideMark/>
          </w:tcPr>
          <w:p w14:paraId="25F76FB7" w14:textId="7462A7F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4.833</w:t>
            </w:r>
          </w:p>
        </w:tc>
        <w:tc>
          <w:tcPr>
            <w:tcW w:w="250" w:type="pct"/>
            <w:tcBorders>
              <w:top w:val="nil"/>
              <w:bottom w:val="nil"/>
            </w:tcBorders>
            <w:shd w:val="clear" w:color="auto" w:fill="auto"/>
            <w:noWrap/>
            <w:vAlign w:val="bottom"/>
            <w:hideMark/>
          </w:tcPr>
          <w:p w14:paraId="20859679" w14:textId="5FE8F33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0.915</w:t>
            </w:r>
          </w:p>
        </w:tc>
        <w:tc>
          <w:tcPr>
            <w:tcW w:w="270" w:type="pct"/>
            <w:tcBorders>
              <w:top w:val="nil"/>
              <w:bottom w:val="nil"/>
            </w:tcBorders>
            <w:shd w:val="clear" w:color="auto" w:fill="auto"/>
            <w:noWrap/>
            <w:vAlign w:val="bottom"/>
            <w:hideMark/>
          </w:tcPr>
          <w:p w14:paraId="3FEA7560" w14:textId="20C874F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5.281</w:t>
            </w:r>
          </w:p>
        </w:tc>
        <w:tc>
          <w:tcPr>
            <w:tcW w:w="321" w:type="pct"/>
            <w:tcBorders>
              <w:top w:val="nil"/>
              <w:bottom w:val="nil"/>
            </w:tcBorders>
            <w:vAlign w:val="bottom"/>
          </w:tcPr>
          <w:p w14:paraId="1E98FE80" w14:textId="4CC5CB7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40</w:t>
            </w:r>
          </w:p>
        </w:tc>
        <w:tc>
          <w:tcPr>
            <w:tcW w:w="359" w:type="pct"/>
            <w:tcBorders>
              <w:top w:val="nil"/>
              <w:bottom w:val="nil"/>
            </w:tcBorders>
            <w:vAlign w:val="bottom"/>
          </w:tcPr>
          <w:p w14:paraId="6E682919" w14:textId="5B1ABA7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0.014</w:t>
            </w:r>
          </w:p>
        </w:tc>
        <w:tc>
          <w:tcPr>
            <w:tcW w:w="270" w:type="pct"/>
            <w:tcBorders>
              <w:top w:val="nil"/>
              <w:bottom w:val="nil"/>
            </w:tcBorders>
            <w:vAlign w:val="bottom"/>
          </w:tcPr>
          <w:p w14:paraId="2CFD918E" w14:textId="2B70503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3.450</w:t>
            </w:r>
          </w:p>
        </w:tc>
        <w:tc>
          <w:tcPr>
            <w:tcW w:w="250" w:type="pct"/>
            <w:tcBorders>
              <w:top w:val="nil"/>
              <w:bottom w:val="nil"/>
            </w:tcBorders>
            <w:vAlign w:val="bottom"/>
          </w:tcPr>
          <w:p w14:paraId="24E5B71D" w14:textId="0EC1C71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1.538</w:t>
            </w:r>
          </w:p>
        </w:tc>
        <w:tc>
          <w:tcPr>
            <w:tcW w:w="304" w:type="pct"/>
            <w:tcBorders>
              <w:top w:val="nil"/>
              <w:bottom w:val="nil"/>
            </w:tcBorders>
            <w:vAlign w:val="bottom"/>
          </w:tcPr>
          <w:p w14:paraId="16C5B69A" w14:textId="3AFF7BE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2.244</w:t>
            </w:r>
          </w:p>
        </w:tc>
        <w:tc>
          <w:tcPr>
            <w:tcW w:w="321" w:type="pct"/>
            <w:tcBorders>
              <w:top w:val="nil"/>
              <w:bottom w:val="nil"/>
            </w:tcBorders>
            <w:vAlign w:val="bottom"/>
          </w:tcPr>
          <w:p w14:paraId="29A25902" w14:textId="198B482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57</w:t>
            </w:r>
          </w:p>
        </w:tc>
        <w:tc>
          <w:tcPr>
            <w:tcW w:w="359" w:type="pct"/>
            <w:tcBorders>
              <w:top w:val="nil"/>
              <w:bottom w:val="nil"/>
            </w:tcBorders>
            <w:vAlign w:val="bottom"/>
          </w:tcPr>
          <w:p w14:paraId="3ECFAACB" w14:textId="0F5B0E4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0.017</w:t>
            </w:r>
          </w:p>
        </w:tc>
        <w:tc>
          <w:tcPr>
            <w:tcW w:w="270" w:type="pct"/>
            <w:tcBorders>
              <w:top w:val="nil"/>
              <w:bottom w:val="nil"/>
            </w:tcBorders>
            <w:vAlign w:val="bottom"/>
          </w:tcPr>
          <w:p w14:paraId="6F553E6B" w14:textId="333F900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3.123</w:t>
            </w:r>
          </w:p>
        </w:tc>
        <w:tc>
          <w:tcPr>
            <w:tcW w:w="250" w:type="pct"/>
            <w:tcBorders>
              <w:top w:val="nil"/>
              <w:bottom w:val="nil"/>
            </w:tcBorders>
            <w:vAlign w:val="bottom"/>
          </w:tcPr>
          <w:p w14:paraId="50C2789A" w14:textId="288585B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0.683</w:t>
            </w:r>
          </w:p>
        </w:tc>
        <w:tc>
          <w:tcPr>
            <w:tcW w:w="270" w:type="pct"/>
            <w:tcBorders>
              <w:top w:val="nil"/>
              <w:bottom w:val="nil"/>
            </w:tcBorders>
            <w:vAlign w:val="bottom"/>
          </w:tcPr>
          <w:p w14:paraId="6527F545" w14:textId="2568365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4.575</w:t>
            </w:r>
          </w:p>
        </w:tc>
      </w:tr>
      <w:tr w:rsidR="00B91EF8" w:rsidRPr="005D2F17" w14:paraId="5908CD3C" w14:textId="48F951D3" w:rsidTr="00B91EF8">
        <w:trPr>
          <w:trHeight w:val="20"/>
        </w:trPr>
        <w:tc>
          <w:tcPr>
            <w:tcW w:w="278" w:type="pct"/>
            <w:tcBorders>
              <w:top w:val="nil"/>
              <w:bottom w:val="nil"/>
            </w:tcBorders>
            <w:shd w:val="clear" w:color="auto" w:fill="auto"/>
            <w:noWrap/>
            <w:vAlign w:val="bottom"/>
          </w:tcPr>
          <w:p w14:paraId="11D36280" w14:textId="26E9B5B7"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278" w:type="pct"/>
            <w:tcBorders>
              <w:top w:val="nil"/>
              <w:bottom w:val="nil"/>
            </w:tcBorders>
            <w:shd w:val="clear" w:color="auto" w:fill="auto"/>
            <w:noWrap/>
            <w:vAlign w:val="bottom"/>
          </w:tcPr>
          <w:p w14:paraId="7576809E" w14:textId="1316EACE"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321" w:type="pct"/>
            <w:tcBorders>
              <w:top w:val="nil"/>
              <w:bottom w:val="nil"/>
            </w:tcBorders>
            <w:shd w:val="clear" w:color="auto" w:fill="auto"/>
            <w:noWrap/>
            <w:vAlign w:val="bottom"/>
            <w:hideMark/>
          </w:tcPr>
          <w:p w14:paraId="5E312F79" w14:textId="1ACE2AF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w:t>
            </w:r>
          </w:p>
        </w:tc>
        <w:tc>
          <w:tcPr>
            <w:tcW w:w="359" w:type="pct"/>
            <w:tcBorders>
              <w:top w:val="nil"/>
              <w:bottom w:val="nil"/>
            </w:tcBorders>
            <w:shd w:val="clear" w:color="auto" w:fill="auto"/>
            <w:noWrap/>
            <w:vAlign w:val="bottom"/>
            <w:hideMark/>
          </w:tcPr>
          <w:p w14:paraId="1FF71B63" w14:textId="6F21B21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0.003</w:t>
            </w:r>
          </w:p>
        </w:tc>
        <w:tc>
          <w:tcPr>
            <w:tcW w:w="270" w:type="pct"/>
            <w:tcBorders>
              <w:top w:val="nil"/>
              <w:bottom w:val="nil"/>
            </w:tcBorders>
            <w:shd w:val="clear" w:color="auto" w:fill="auto"/>
            <w:noWrap/>
            <w:vAlign w:val="bottom"/>
            <w:hideMark/>
          </w:tcPr>
          <w:p w14:paraId="65E2640D" w14:textId="7B07867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2.000</w:t>
            </w:r>
          </w:p>
        </w:tc>
        <w:tc>
          <w:tcPr>
            <w:tcW w:w="250" w:type="pct"/>
            <w:tcBorders>
              <w:top w:val="nil"/>
              <w:bottom w:val="nil"/>
            </w:tcBorders>
            <w:shd w:val="clear" w:color="auto" w:fill="auto"/>
            <w:noWrap/>
            <w:vAlign w:val="bottom"/>
            <w:hideMark/>
          </w:tcPr>
          <w:p w14:paraId="392544AE" w14:textId="24BD450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3.333</w:t>
            </w:r>
          </w:p>
        </w:tc>
        <w:tc>
          <w:tcPr>
            <w:tcW w:w="270" w:type="pct"/>
            <w:tcBorders>
              <w:top w:val="nil"/>
              <w:bottom w:val="nil"/>
            </w:tcBorders>
            <w:shd w:val="clear" w:color="auto" w:fill="auto"/>
            <w:noWrap/>
            <w:vAlign w:val="bottom"/>
            <w:hideMark/>
          </w:tcPr>
          <w:p w14:paraId="65C887A6" w14:textId="73CB93D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0.600</w:t>
            </w:r>
          </w:p>
        </w:tc>
        <w:tc>
          <w:tcPr>
            <w:tcW w:w="321" w:type="pct"/>
            <w:tcBorders>
              <w:top w:val="nil"/>
              <w:bottom w:val="nil"/>
            </w:tcBorders>
            <w:vAlign w:val="bottom"/>
          </w:tcPr>
          <w:p w14:paraId="69659039" w14:textId="7641D9E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w:t>
            </w:r>
          </w:p>
        </w:tc>
        <w:tc>
          <w:tcPr>
            <w:tcW w:w="359" w:type="pct"/>
            <w:tcBorders>
              <w:top w:val="nil"/>
              <w:bottom w:val="nil"/>
            </w:tcBorders>
            <w:vAlign w:val="bottom"/>
          </w:tcPr>
          <w:p w14:paraId="785ACB3F" w14:textId="57519CE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0.004</w:t>
            </w:r>
          </w:p>
        </w:tc>
        <w:tc>
          <w:tcPr>
            <w:tcW w:w="270" w:type="pct"/>
            <w:tcBorders>
              <w:top w:val="nil"/>
              <w:bottom w:val="nil"/>
            </w:tcBorders>
            <w:vAlign w:val="bottom"/>
          </w:tcPr>
          <w:p w14:paraId="4E342958" w14:textId="70FE35D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1.700</w:t>
            </w:r>
          </w:p>
        </w:tc>
        <w:tc>
          <w:tcPr>
            <w:tcW w:w="250" w:type="pct"/>
            <w:tcBorders>
              <w:top w:val="nil"/>
              <w:bottom w:val="nil"/>
            </w:tcBorders>
            <w:vAlign w:val="bottom"/>
          </w:tcPr>
          <w:p w14:paraId="143E9014" w14:textId="6364821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1.616</w:t>
            </w:r>
          </w:p>
        </w:tc>
        <w:tc>
          <w:tcPr>
            <w:tcW w:w="304" w:type="pct"/>
            <w:tcBorders>
              <w:top w:val="nil"/>
              <w:bottom w:val="nil"/>
            </w:tcBorders>
            <w:vAlign w:val="bottom"/>
          </w:tcPr>
          <w:p w14:paraId="4222FFBE" w14:textId="21DEEE3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1.052</w:t>
            </w:r>
          </w:p>
        </w:tc>
        <w:tc>
          <w:tcPr>
            <w:tcW w:w="321" w:type="pct"/>
            <w:tcBorders>
              <w:top w:val="nil"/>
              <w:bottom w:val="nil"/>
            </w:tcBorders>
            <w:vAlign w:val="bottom"/>
          </w:tcPr>
          <w:p w14:paraId="530E25A1" w14:textId="29F8A40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w:t>
            </w:r>
          </w:p>
        </w:tc>
        <w:tc>
          <w:tcPr>
            <w:tcW w:w="359" w:type="pct"/>
            <w:tcBorders>
              <w:top w:val="nil"/>
              <w:bottom w:val="nil"/>
            </w:tcBorders>
            <w:vAlign w:val="bottom"/>
          </w:tcPr>
          <w:p w14:paraId="5E3A7091" w14:textId="42B9A23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0.003</w:t>
            </w:r>
          </w:p>
        </w:tc>
        <w:tc>
          <w:tcPr>
            <w:tcW w:w="270" w:type="pct"/>
            <w:tcBorders>
              <w:top w:val="nil"/>
              <w:bottom w:val="nil"/>
            </w:tcBorders>
            <w:vAlign w:val="bottom"/>
          </w:tcPr>
          <w:p w14:paraId="5ED0BBC8" w14:textId="66920E7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1.727</w:t>
            </w:r>
          </w:p>
        </w:tc>
        <w:tc>
          <w:tcPr>
            <w:tcW w:w="250" w:type="pct"/>
            <w:tcBorders>
              <w:top w:val="nil"/>
              <w:bottom w:val="nil"/>
            </w:tcBorders>
            <w:vAlign w:val="bottom"/>
          </w:tcPr>
          <w:p w14:paraId="5331F936" w14:textId="0C420BA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1.844</w:t>
            </w:r>
          </w:p>
        </w:tc>
        <w:tc>
          <w:tcPr>
            <w:tcW w:w="270" w:type="pct"/>
            <w:tcBorders>
              <w:top w:val="nil"/>
              <w:bottom w:val="nil"/>
            </w:tcBorders>
            <w:vAlign w:val="bottom"/>
          </w:tcPr>
          <w:p w14:paraId="1FC4EBDD" w14:textId="5CC5DB6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0.937</w:t>
            </w:r>
          </w:p>
        </w:tc>
      </w:tr>
      <w:tr w:rsidR="00B91EF8" w:rsidRPr="005D2F17" w14:paraId="1EF3EADD" w14:textId="60993973" w:rsidTr="00B91EF8">
        <w:trPr>
          <w:trHeight w:val="20"/>
        </w:trPr>
        <w:tc>
          <w:tcPr>
            <w:tcW w:w="278" w:type="pct"/>
            <w:tcBorders>
              <w:top w:val="nil"/>
              <w:bottom w:val="nil"/>
            </w:tcBorders>
            <w:shd w:val="clear" w:color="auto" w:fill="auto"/>
            <w:noWrap/>
            <w:vAlign w:val="bottom"/>
          </w:tcPr>
          <w:p w14:paraId="41B66025" w14:textId="705B471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278" w:type="pct"/>
            <w:tcBorders>
              <w:top w:val="nil"/>
              <w:bottom w:val="nil"/>
            </w:tcBorders>
            <w:shd w:val="clear" w:color="auto" w:fill="auto"/>
            <w:noWrap/>
            <w:vAlign w:val="bottom"/>
          </w:tcPr>
          <w:p w14:paraId="0C93541F" w14:textId="50519D3B"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ReAd</w:t>
            </w:r>
          </w:p>
        </w:tc>
        <w:tc>
          <w:tcPr>
            <w:tcW w:w="321" w:type="pct"/>
            <w:tcBorders>
              <w:top w:val="nil"/>
              <w:bottom w:val="nil"/>
            </w:tcBorders>
            <w:shd w:val="clear" w:color="auto" w:fill="auto"/>
            <w:noWrap/>
            <w:vAlign w:val="bottom"/>
            <w:hideMark/>
          </w:tcPr>
          <w:p w14:paraId="0B0ED33A" w14:textId="03F90BC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15</w:t>
            </w:r>
          </w:p>
        </w:tc>
        <w:tc>
          <w:tcPr>
            <w:tcW w:w="359" w:type="pct"/>
            <w:tcBorders>
              <w:top w:val="nil"/>
              <w:bottom w:val="nil"/>
            </w:tcBorders>
            <w:shd w:val="clear" w:color="auto" w:fill="auto"/>
            <w:noWrap/>
            <w:vAlign w:val="bottom"/>
            <w:hideMark/>
          </w:tcPr>
          <w:p w14:paraId="52CA00C1" w14:textId="19DB5C7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0.008</w:t>
            </w:r>
          </w:p>
        </w:tc>
        <w:tc>
          <w:tcPr>
            <w:tcW w:w="270" w:type="pct"/>
            <w:tcBorders>
              <w:top w:val="nil"/>
              <w:bottom w:val="nil"/>
            </w:tcBorders>
            <w:shd w:val="clear" w:color="auto" w:fill="auto"/>
            <w:noWrap/>
            <w:vAlign w:val="bottom"/>
            <w:hideMark/>
          </w:tcPr>
          <w:p w14:paraId="2A8BDE28" w14:textId="6F0A3A7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5.400</w:t>
            </w:r>
          </w:p>
        </w:tc>
        <w:tc>
          <w:tcPr>
            <w:tcW w:w="250" w:type="pct"/>
            <w:tcBorders>
              <w:top w:val="nil"/>
              <w:bottom w:val="nil"/>
            </w:tcBorders>
            <w:shd w:val="clear" w:color="auto" w:fill="auto"/>
            <w:noWrap/>
            <w:vAlign w:val="bottom"/>
            <w:hideMark/>
          </w:tcPr>
          <w:p w14:paraId="52D6698A" w14:textId="2EFBBE2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1.188</w:t>
            </w:r>
          </w:p>
        </w:tc>
        <w:tc>
          <w:tcPr>
            <w:tcW w:w="270" w:type="pct"/>
            <w:tcBorders>
              <w:top w:val="nil"/>
              <w:bottom w:val="nil"/>
            </w:tcBorders>
            <w:shd w:val="clear" w:color="auto" w:fill="auto"/>
            <w:noWrap/>
            <w:vAlign w:val="bottom"/>
            <w:hideMark/>
          </w:tcPr>
          <w:p w14:paraId="069BB824" w14:textId="0F0DD04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4.545</w:t>
            </w:r>
          </w:p>
        </w:tc>
        <w:tc>
          <w:tcPr>
            <w:tcW w:w="321" w:type="pct"/>
            <w:tcBorders>
              <w:top w:val="nil"/>
              <w:bottom w:val="nil"/>
            </w:tcBorders>
            <w:vAlign w:val="bottom"/>
          </w:tcPr>
          <w:p w14:paraId="1F2B5BB2" w14:textId="0066841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19</w:t>
            </w:r>
          </w:p>
        </w:tc>
        <w:tc>
          <w:tcPr>
            <w:tcW w:w="359" w:type="pct"/>
            <w:tcBorders>
              <w:top w:val="nil"/>
              <w:bottom w:val="nil"/>
            </w:tcBorders>
            <w:vAlign w:val="bottom"/>
          </w:tcPr>
          <w:p w14:paraId="5D696B78" w14:textId="77E6F9D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0.007</w:t>
            </w:r>
          </w:p>
        </w:tc>
        <w:tc>
          <w:tcPr>
            <w:tcW w:w="270" w:type="pct"/>
            <w:tcBorders>
              <w:top w:val="nil"/>
              <w:bottom w:val="nil"/>
            </w:tcBorders>
            <w:vAlign w:val="bottom"/>
          </w:tcPr>
          <w:p w14:paraId="304CB017" w14:textId="730C8F5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7.105</w:t>
            </w:r>
          </w:p>
        </w:tc>
        <w:tc>
          <w:tcPr>
            <w:tcW w:w="250" w:type="pct"/>
            <w:tcBorders>
              <w:top w:val="nil"/>
              <w:bottom w:val="nil"/>
            </w:tcBorders>
            <w:vAlign w:val="bottom"/>
          </w:tcPr>
          <w:p w14:paraId="4D91F856" w14:textId="43E4E99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0.422</w:t>
            </w:r>
          </w:p>
        </w:tc>
        <w:tc>
          <w:tcPr>
            <w:tcW w:w="304" w:type="pct"/>
            <w:tcBorders>
              <w:top w:val="nil"/>
              <w:bottom w:val="nil"/>
            </w:tcBorders>
            <w:vAlign w:val="bottom"/>
          </w:tcPr>
          <w:p w14:paraId="090C1F80" w14:textId="3FE1CA4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16.856</w:t>
            </w:r>
          </w:p>
        </w:tc>
        <w:tc>
          <w:tcPr>
            <w:tcW w:w="321" w:type="pct"/>
            <w:tcBorders>
              <w:top w:val="nil"/>
              <w:bottom w:val="nil"/>
            </w:tcBorders>
            <w:vAlign w:val="bottom"/>
          </w:tcPr>
          <w:p w14:paraId="36B16B75" w14:textId="2D7E370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w:t>
            </w:r>
          </w:p>
        </w:tc>
        <w:tc>
          <w:tcPr>
            <w:tcW w:w="359" w:type="pct"/>
            <w:tcBorders>
              <w:top w:val="nil"/>
              <w:bottom w:val="nil"/>
            </w:tcBorders>
            <w:vAlign w:val="bottom"/>
          </w:tcPr>
          <w:p w14:paraId="4C288BDF" w14:textId="5E1143F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0.004</w:t>
            </w:r>
          </w:p>
        </w:tc>
        <w:tc>
          <w:tcPr>
            <w:tcW w:w="270" w:type="pct"/>
            <w:tcBorders>
              <w:top w:val="nil"/>
              <w:bottom w:val="nil"/>
            </w:tcBorders>
            <w:vAlign w:val="bottom"/>
          </w:tcPr>
          <w:p w14:paraId="6A0D65CB" w14:textId="5768EDF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10.769</w:t>
            </w:r>
          </w:p>
        </w:tc>
        <w:tc>
          <w:tcPr>
            <w:tcW w:w="250" w:type="pct"/>
            <w:tcBorders>
              <w:top w:val="nil"/>
              <w:bottom w:val="nil"/>
            </w:tcBorders>
            <w:vAlign w:val="bottom"/>
          </w:tcPr>
          <w:p w14:paraId="0DAAEFFF" w14:textId="6F7ED08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1.855</w:t>
            </w:r>
          </w:p>
        </w:tc>
        <w:tc>
          <w:tcPr>
            <w:tcW w:w="270" w:type="pct"/>
            <w:tcBorders>
              <w:top w:val="nil"/>
              <w:bottom w:val="nil"/>
            </w:tcBorders>
            <w:vAlign w:val="bottom"/>
          </w:tcPr>
          <w:p w14:paraId="713DEB82" w14:textId="6F12F88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5.806</w:t>
            </w:r>
          </w:p>
        </w:tc>
      </w:tr>
      <w:tr w:rsidR="00B91EF8" w:rsidRPr="005D2F17" w14:paraId="5382F55F" w14:textId="6F80C84B" w:rsidTr="00B91EF8">
        <w:trPr>
          <w:trHeight w:val="20"/>
        </w:trPr>
        <w:tc>
          <w:tcPr>
            <w:tcW w:w="278" w:type="pct"/>
            <w:tcBorders>
              <w:top w:val="nil"/>
              <w:bottom w:val="nil"/>
            </w:tcBorders>
            <w:shd w:val="clear" w:color="auto" w:fill="auto"/>
            <w:noWrap/>
            <w:vAlign w:val="bottom"/>
          </w:tcPr>
          <w:p w14:paraId="0E85D317" w14:textId="76F4D37C"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278" w:type="pct"/>
            <w:tcBorders>
              <w:top w:val="nil"/>
              <w:bottom w:val="nil"/>
            </w:tcBorders>
            <w:shd w:val="clear" w:color="auto" w:fill="auto"/>
            <w:noWrap/>
            <w:vAlign w:val="bottom"/>
          </w:tcPr>
          <w:p w14:paraId="3EFFD2AD" w14:textId="673AAF9F"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321" w:type="pct"/>
            <w:tcBorders>
              <w:top w:val="nil"/>
              <w:bottom w:val="nil"/>
            </w:tcBorders>
            <w:shd w:val="clear" w:color="auto" w:fill="auto"/>
            <w:noWrap/>
            <w:vAlign w:val="bottom"/>
            <w:hideMark/>
          </w:tcPr>
          <w:p w14:paraId="77420EF6" w14:textId="5602DE5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120</w:t>
            </w:r>
          </w:p>
        </w:tc>
        <w:tc>
          <w:tcPr>
            <w:tcW w:w="359" w:type="pct"/>
            <w:tcBorders>
              <w:top w:val="nil"/>
              <w:bottom w:val="nil"/>
            </w:tcBorders>
            <w:shd w:val="clear" w:color="auto" w:fill="auto"/>
            <w:noWrap/>
            <w:vAlign w:val="bottom"/>
            <w:hideMark/>
          </w:tcPr>
          <w:p w14:paraId="3C44E496" w14:textId="059F4A6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0.067</w:t>
            </w:r>
          </w:p>
        </w:tc>
        <w:tc>
          <w:tcPr>
            <w:tcW w:w="270" w:type="pct"/>
            <w:tcBorders>
              <w:top w:val="nil"/>
              <w:bottom w:val="nil"/>
            </w:tcBorders>
            <w:shd w:val="clear" w:color="auto" w:fill="auto"/>
            <w:noWrap/>
            <w:vAlign w:val="bottom"/>
            <w:hideMark/>
          </w:tcPr>
          <w:p w14:paraId="3A0213A7" w14:textId="411F82A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6.658</w:t>
            </w:r>
          </w:p>
        </w:tc>
        <w:tc>
          <w:tcPr>
            <w:tcW w:w="250" w:type="pct"/>
            <w:tcBorders>
              <w:top w:val="nil"/>
              <w:bottom w:val="nil"/>
            </w:tcBorders>
            <w:shd w:val="clear" w:color="auto" w:fill="auto"/>
            <w:noWrap/>
            <w:vAlign w:val="bottom"/>
            <w:hideMark/>
          </w:tcPr>
          <w:p w14:paraId="7CB8BA3E" w14:textId="688F060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1.816</w:t>
            </w:r>
          </w:p>
        </w:tc>
        <w:tc>
          <w:tcPr>
            <w:tcW w:w="270" w:type="pct"/>
            <w:tcBorders>
              <w:top w:val="nil"/>
              <w:bottom w:val="nil"/>
            </w:tcBorders>
            <w:shd w:val="clear" w:color="auto" w:fill="auto"/>
            <w:noWrap/>
            <w:vAlign w:val="bottom"/>
            <w:hideMark/>
          </w:tcPr>
          <w:p w14:paraId="55CDCECA" w14:textId="5970979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3.666</w:t>
            </w:r>
          </w:p>
        </w:tc>
        <w:tc>
          <w:tcPr>
            <w:tcW w:w="321" w:type="pct"/>
            <w:tcBorders>
              <w:top w:val="nil"/>
              <w:bottom w:val="nil"/>
            </w:tcBorders>
            <w:vAlign w:val="bottom"/>
          </w:tcPr>
          <w:p w14:paraId="60D64E02" w14:textId="5419D4C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259</w:t>
            </w:r>
          </w:p>
        </w:tc>
        <w:tc>
          <w:tcPr>
            <w:tcW w:w="359" w:type="pct"/>
            <w:tcBorders>
              <w:top w:val="nil"/>
              <w:bottom w:val="nil"/>
            </w:tcBorders>
            <w:vAlign w:val="bottom"/>
          </w:tcPr>
          <w:p w14:paraId="187B7AEB" w14:textId="7E044E4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0.093</w:t>
            </w:r>
          </w:p>
        </w:tc>
        <w:tc>
          <w:tcPr>
            <w:tcW w:w="270" w:type="pct"/>
            <w:tcBorders>
              <w:top w:val="nil"/>
              <w:bottom w:val="nil"/>
            </w:tcBorders>
            <w:vAlign w:val="bottom"/>
          </w:tcPr>
          <w:p w14:paraId="54275B31" w14:textId="063BC2E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5.282</w:t>
            </w:r>
          </w:p>
        </w:tc>
        <w:tc>
          <w:tcPr>
            <w:tcW w:w="250" w:type="pct"/>
            <w:tcBorders>
              <w:top w:val="nil"/>
              <w:bottom w:val="nil"/>
            </w:tcBorders>
            <w:vAlign w:val="bottom"/>
          </w:tcPr>
          <w:p w14:paraId="79FD2EDB" w14:textId="3DB1BC5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1.806</w:t>
            </w:r>
          </w:p>
        </w:tc>
        <w:tc>
          <w:tcPr>
            <w:tcW w:w="304" w:type="pct"/>
            <w:tcBorders>
              <w:top w:val="nil"/>
              <w:bottom w:val="nil"/>
            </w:tcBorders>
            <w:vAlign w:val="bottom"/>
          </w:tcPr>
          <w:p w14:paraId="04E24E21" w14:textId="6694137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2.924</w:t>
            </w:r>
          </w:p>
        </w:tc>
        <w:tc>
          <w:tcPr>
            <w:tcW w:w="321" w:type="pct"/>
            <w:tcBorders>
              <w:top w:val="nil"/>
              <w:bottom w:val="nil"/>
            </w:tcBorders>
            <w:vAlign w:val="bottom"/>
          </w:tcPr>
          <w:p w14:paraId="374C9D8D" w14:textId="45D4338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290</w:t>
            </w:r>
          </w:p>
        </w:tc>
        <w:tc>
          <w:tcPr>
            <w:tcW w:w="359" w:type="pct"/>
            <w:tcBorders>
              <w:top w:val="nil"/>
              <w:bottom w:val="nil"/>
            </w:tcBorders>
            <w:vAlign w:val="bottom"/>
          </w:tcPr>
          <w:p w14:paraId="48408E1A" w14:textId="78C95A3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0.087</w:t>
            </w:r>
          </w:p>
        </w:tc>
        <w:tc>
          <w:tcPr>
            <w:tcW w:w="270" w:type="pct"/>
            <w:tcBorders>
              <w:top w:val="nil"/>
              <w:bottom w:val="nil"/>
            </w:tcBorders>
            <w:vAlign w:val="bottom"/>
          </w:tcPr>
          <w:p w14:paraId="6AC3F7ED" w14:textId="5F97F01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5.810</w:t>
            </w:r>
          </w:p>
        </w:tc>
        <w:tc>
          <w:tcPr>
            <w:tcW w:w="250" w:type="pct"/>
            <w:tcBorders>
              <w:top w:val="nil"/>
              <w:bottom w:val="nil"/>
            </w:tcBorders>
            <w:vAlign w:val="bottom"/>
          </w:tcPr>
          <w:p w14:paraId="496239CD" w14:textId="62E1733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1.655</w:t>
            </w:r>
          </w:p>
        </w:tc>
        <w:tc>
          <w:tcPr>
            <w:tcW w:w="270" w:type="pct"/>
            <w:tcBorders>
              <w:top w:val="nil"/>
              <w:bottom w:val="nil"/>
            </w:tcBorders>
            <w:vAlign w:val="bottom"/>
          </w:tcPr>
          <w:p w14:paraId="3A90DF01" w14:textId="7E0F252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3.510</w:t>
            </w:r>
          </w:p>
        </w:tc>
      </w:tr>
      <w:tr w:rsidR="00B91EF8" w:rsidRPr="005D2F17" w14:paraId="4AD9E0DE" w14:textId="62C809A5" w:rsidTr="00B91EF8">
        <w:trPr>
          <w:trHeight w:val="20"/>
        </w:trPr>
        <w:tc>
          <w:tcPr>
            <w:tcW w:w="278" w:type="pct"/>
            <w:tcBorders>
              <w:top w:val="nil"/>
              <w:bottom w:val="nil"/>
            </w:tcBorders>
            <w:shd w:val="clear" w:color="auto" w:fill="auto"/>
            <w:noWrap/>
            <w:vAlign w:val="bottom"/>
          </w:tcPr>
          <w:p w14:paraId="620C1D1E" w14:textId="361ED27C"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278" w:type="pct"/>
            <w:tcBorders>
              <w:top w:val="nil"/>
              <w:bottom w:val="nil"/>
            </w:tcBorders>
            <w:shd w:val="clear" w:color="auto" w:fill="auto"/>
            <w:noWrap/>
            <w:vAlign w:val="bottom"/>
          </w:tcPr>
          <w:p w14:paraId="05C5FF6A" w14:textId="5AD87EF9"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321" w:type="pct"/>
            <w:tcBorders>
              <w:top w:val="nil"/>
              <w:bottom w:val="nil"/>
            </w:tcBorders>
            <w:shd w:val="clear" w:color="auto" w:fill="auto"/>
            <w:noWrap/>
            <w:vAlign w:val="bottom"/>
            <w:hideMark/>
          </w:tcPr>
          <w:p w14:paraId="17E42E1F" w14:textId="099AFFD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14</w:t>
            </w:r>
          </w:p>
        </w:tc>
        <w:tc>
          <w:tcPr>
            <w:tcW w:w="359" w:type="pct"/>
            <w:tcBorders>
              <w:top w:val="nil"/>
              <w:bottom w:val="nil"/>
            </w:tcBorders>
            <w:shd w:val="clear" w:color="auto" w:fill="auto"/>
            <w:noWrap/>
            <w:vAlign w:val="bottom"/>
            <w:hideMark/>
          </w:tcPr>
          <w:p w14:paraId="27CA1FF9" w14:textId="40623FD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0.008</w:t>
            </w:r>
          </w:p>
        </w:tc>
        <w:tc>
          <w:tcPr>
            <w:tcW w:w="270" w:type="pct"/>
            <w:tcBorders>
              <w:top w:val="nil"/>
              <w:bottom w:val="nil"/>
            </w:tcBorders>
            <w:shd w:val="clear" w:color="auto" w:fill="auto"/>
            <w:noWrap/>
            <w:vAlign w:val="bottom"/>
            <w:hideMark/>
          </w:tcPr>
          <w:p w14:paraId="10395C97" w14:textId="3A61EE4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3.286</w:t>
            </w:r>
          </w:p>
        </w:tc>
        <w:tc>
          <w:tcPr>
            <w:tcW w:w="250" w:type="pct"/>
            <w:tcBorders>
              <w:top w:val="nil"/>
              <w:bottom w:val="nil"/>
            </w:tcBorders>
            <w:shd w:val="clear" w:color="auto" w:fill="auto"/>
            <w:noWrap/>
            <w:vAlign w:val="bottom"/>
            <w:hideMark/>
          </w:tcPr>
          <w:p w14:paraId="03A1CB20" w14:textId="3DD6DF8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0.530</w:t>
            </w:r>
          </w:p>
        </w:tc>
        <w:tc>
          <w:tcPr>
            <w:tcW w:w="270" w:type="pct"/>
            <w:tcBorders>
              <w:top w:val="nil"/>
              <w:bottom w:val="nil"/>
            </w:tcBorders>
            <w:shd w:val="clear" w:color="auto" w:fill="auto"/>
            <w:noWrap/>
            <w:vAlign w:val="bottom"/>
            <w:hideMark/>
          </w:tcPr>
          <w:p w14:paraId="70FA3BED" w14:textId="5DE2415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6.201</w:t>
            </w:r>
          </w:p>
        </w:tc>
        <w:tc>
          <w:tcPr>
            <w:tcW w:w="321" w:type="pct"/>
            <w:tcBorders>
              <w:top w:val="nil"/>
              <w:bottom w:val="nil"/>
            </w:tcBorders>
            <w:vAlign w:val="bottom"/>
          </w:tcPr>
          <w:p w14:paraId="2D10D5F6" w14:textId="59BB108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23</w:t>
            </w:r>
          </w:p>
        </w:tc>
        <w:tc>
          <w:tcPr>
            <w:tcW w:w="359" w:type="pct"/>
            <w:tcBorders>
              <w:top w:val="nil"/>
              <w:bottom w:val="nil"/>
            </w:tcBorders>
            <w:vAlign w:val="bottom"/>
          </w:tcPr>
          <w:p w14:paraId="79ED035F" w14:textId="7876A8A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0.008</w:t>
            </w:r>
          </w:p>
        </w:tc>
        <w:tc>
          <w:tcPr>
            <w:tcW w:w="270" w:type="pct"/>
            <w:tcBorders>
              <w:top w:val="nil"/>
              <w:bottom w:val="nil"/>
            </w:tcBorders>
            <w:vAlign w:val="bottom"/>
          </w:tcPr>
          <w:p w14:paraId="14A75EE2" w14:textId="7B3191D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1.348</w:t>
            </w:r>
          </w:p>
        </w:tc>
        <w:tc>
          <w:tcPr>
            <w:tcW w:w="250" w:type="pct"/>
            <w:tcBorders>
              <w:top w:val="nil"/>
              <w:bottom w:val="nil"/>
            </w:tcBorders>
            <w:vAlign w:val="bottom"/>
          </w:tcPr>
          <w:p w14:paraId="4D6E8BC2" w14:textId="37B4F0B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1.468</w:t>
            </w:r>
          </w:p>
        </w:tc>
        <w:tc>
          <w:tcPr>
            <w:tcW w:w="304" w:type="pct"/>
            <w:tcBorders>
              <w:top w:val="nil"/>
              <w:bottom w:val="nil"/>
            </w:tcBorders>
            <w:vAlign w:val="bottom"/>
          </w:tcPr>
          <w:p w14:paraId="73EFB1E1" w14:textId="3382C5C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0.918</w:t>
            </w:r>
          </w:p>
        </w:tc>
        <w:tc>
          <w:tcPr>
            <w:tcW w:w="321" w:type="pct"/>
            <w:tcBorders>
              <w:top w:val="nil"/>
              <w:bottom w:val="nil"/>
            </w:tcBorders>
            <w:vAlign w:val="bottom"/>
          </w:tcPr>
          <w:p w14:paraId="1DC861DC" w14:textId="26105CC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28</w:t>
            </w:r>
          </w:p>
        </w:tc>
        <w:tc>
          <w:tcPr>
            <w:tcW w:w="359" w:type="pct"/>
            <w:tcBorders>
              <w:top w:val="nil"/>
              <w:bottom w:val="nil"/>
            </w:tcBorders>
            <w:vAlign w:val="bottom"/>
          </w:tcPr>
          <w:p w14:paraId="44908639" w14:textId="5CC2EBA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0.008</w:t>
            </w:r>
          </w:p>
        </w:tc>
        <w:tc>
          <w:tcPr>
            <w:tcW w:w="270" w:type="pct"/>
            <w:tcBorders>
              <w:top w:val="nil"/>
              <w:bottom w:val="nil"/>
            </w:tcBorders>
            <w:vAlign w:val="bottom"/>
          </w:tcPr>
          <w:p w14:paraId="789F691E" w14:textId="3CD7E89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1.964</w:t>
            </w:r>
          </w:p>
        </w:tc>
        <w:tc>
          <w:tcPr>
            <w:tcW w:w="250" w:type="pct"/>
            <w:tcBorders>
              <w:top w:val="nil"/>
              <w:bottom w:val="nil"/>
            </w:tcBorders>
            <w:vAlign w:val="bottom"/>
          </w:tcPr>
          <w:p w14:paraId="1D7E7AB3" w14:textId="4203EC0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0.876</w:t>
            </w:r>
          </w:p>
        </w:tc>
        <w:tc>
          <w:tcPr>
            <w:tcW w:w="270" w:type="pct"/>
            <w:tcBorders>
              <w:top w:val="nil"/>
              <w:bottom w:val="nil"/>
            </w:tcBorders>
            <w:vAlign w:val="bottom"/>
          </w:tcPr>
          <w:p w14:paraId="2F26E871" w14:textId="2B81F72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2.243</w:t>
            </w:r>
          </w:p>
        </w:tc>
      </w:tr>
      <w:tr w:rsidR="00B91EF8" w:rsidRPr="005D2F17" w14:paraId="378E3AEA" w14:textId="02B0074E" w:rsidTr="00B91EF8">
        <w:trPr>
          <w:trHeight w:val="20"/>
        </w:trPr>
        <w:tc>
          <w:tcPr>
            <w:tcW w:w="278" w:type="pct"/>
            <w:tcBorders>
              <w:top w:val="nil"/>
              <w:bottom w:val="nil"/>
            </w:tcBorders>
            <w:shd w:val="clear" w:color="auto" w:fill="auto"/>
            <w:noWrap/>
            <w:vAlign w:val="bottom"/>
          </w:tcPr>
          <w:p w14:paraId="23948289" w14:textId="0B396483"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278" w:type="pct"/>
            <w:tcBorders>
              <w:top w:val="nil"/>
              <w:bottom w:val="nil"/>
            </w:tcBorders>
            <w:shd w:val="clear" w:color="auto" w:fill="auto"/>
            <w:noWrap/>
            <w:vAlign w:val="bottom"/>
          </w:tcPr>
          <w:p w14:paraId="13608C1A" w14:textId="693684B4"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321" w:type="pct"/>
            <w:tcBorders>
              <w:top w:val="nil"/>
              <w:bottom w:val="nil"/>
            </w:tcBorders>
            <w:shd w:val="clear" w:color="auto" w:fill="auto"/>
            <w:noWrap/>
            <w:vAlign w:val="bottom"/>
            <w:hideMark/>
          </w:tcPr>
          <w:p w14:paraId="79EB7C1C" w14:textId="6AA074E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19</w:t>
            </w:r>
          </w:p>
        </w:tc>
        <w:tc>
          <w:tcPr>
            <w:tcW w:w="359" w:type="pct"/>
            <w:tcBorders>
              <w:top w:val="nil"/>
              <w:bottom w:val="nil"/>
            </w:tcBorders>
            <w:shd w:val="clear" w:color="auto" w:fill="auto"/>
            <w:noWrap/>
            <w:vAlign w:val="bottom"/>
            <w:hideMark/>
          </w:tcPr>
          <w:p w14:paraId="5A0546FD" w14:textId="6D0B744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0.011</w:t>
            </w:r>
          </w:p>
        </w:tc>
        <w:tc>
          <w:tcPr>
            <w:tcW w:w="270" w:type="pct"/>
            <w:tcBorders>
              <w:top w:val="nil"/>
              <w:bottom w:val="nil"/>
            </w:tcBorders>
            <w:shd w:val="clear" w:color="auto" w:fill="auto"/>
            <w:noWrap/>
            <w:vAlign w:val="bottom"/>
            <w:hideMark/>
          </w:tcPr>
          <w:p w14:paraId="17814BD4" w14:textId="3FB8576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4.000</w:t>
            </w:r>
          </w:p>
        </w:tc>
        <w:tc>
          <w:tcPr>
            <w:tcW w:w="250" w:type="pct"/>
            <w:tcBorders>
              <w:top w:val="nil"/>
              <w:bottom w:val="nil"/>
            </w:tcBorders>
            <w:shd w:val="clear" w:color="auto" w:fill="auto"/>
            <w:noWrap/>
            <w:vAlign w:val="bottom"/>
            <w:hideMark/>
          </w:tcPr>
          <w:p w14:paraId="5646B76A" w14:textId="202D41D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0.993</w:t>
            </w:r>
          </w:p>
        </w:tc>
        <w:tc>
          <w:tcPr>
            <w:tcW w:w="270" w:type="pct"/>
            <w:tcBorders>
              <w:top w:val="nil"/>
              <w:bottom w:val="nil"/>
            </w:tcBorders>
            <w:shd w:val="clear" w:color="auto" w:fill="auto"/>
            <w:noWrap/>
            <w:vAlign w:val="bottom"/>
            <w:hideMark/>
          </w:tcPr>
          <w:p w14:paraId="71F74E92" w14:textId="285E202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4.028</w:t>
            </w:r>
          </w:p>
        </w:tc>
        <w:tc>
          <w:tcPr>
            <w:tcW w:w="321" w:type="pct"/>
            <w:tcBorders>
              <w:top w:val="nil"/>
              <w:bottom w:val="nil"/>
            </w:tcBorders>
            <w:vAlign w:val="bottom"/>
          </w:tcPr>
          <w:p w14:paraId="76188489" w14:textId="3AEAAA2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46</w:t>
            </w:r>
          </w:p>
        </w:tc>
        <w:tc>
          <w:tcPr>
            <w:tcW w:w="359" w:type="pct"/>
            <w:tcBorders>
              <w:top w:val="nil"/>
              <w:bottom w:val="nil"/>
            </w:tcBorders>
            <w:vAlign w:val="bottom"/>
          </w:tcPr>
          <w:p w14:paraId="25A161D3" w14:textId="578E76D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0.016</w:t>
            </w:r>
          </w:p>
        </w:tc>
        <w:tc>
          <w:tcPr>
            <w:tcW w:w="270" w:type="pct"/>
            <w:tcBorders>
              <w:top w:val="nil"/>
              <w:bottom w:val="nil"/>
            </w:tcBorders>
            <w:vAlign w:val="bottom"/>
          </w:tcPr>
          <w:p w14:paraId="3B329E6A" w14:textId="0F727D7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4.130</w:t>
            </w:r>
          </w:p>
        </w:tc>
        <w:tc>
          <w:tcPr>
            <w:tcW w:w="250" w:type="pct"/>
            <w:tcBorders>
              <w:top w:val="nil"/>
              <w:bottom w:val="nil"/>
            </w:tcBorders>
            <w:vAlign w:val="bottom"/>
          </w:tcPr>
          <w:p w14:paraId="4FCE7F2C" w14:textId="3644D44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0.702</w:t>
            </w:r>
          </w:p>
        </w:tc>
        <w:tc>
          <w:tcPr>
            <w:tcW w:w="304" w:type="pct"/>
            <w:tcBorders>
              <w:top w:val="nil"/>
              <w:bottom w:val="nil"/>
            </w:tcBorders>
            <w:vAlign w:val="bottom"/>
          </w:tcPr>
          <w:p w14:paraId="1FF41C48" w14:textId="0990F75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5.882</w:t>
            </w:r>
          </w:p>
        </w:tc>
        <w:tc>
          <w:tcPr>
            <w:tcW w:w="321" w:type="pct"/>
            <w:tcBorders>
              <w:top w:val="nil"/>
              <w:bottom w:val="nil"/>
            </w:tcBorders>
            <w:vAlign w:val="bottom"/>
          </w:tcPr>
          <w:p w14:paraId="76509CD5" w14:textId="33F422C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40</w:t>
            </w:r>
          </w:p>
        </w:tc>
        <w:tc>
          <w:tcPr>
            <w:tcW w:w="359" w:type="pct"/>
            <w:tcBorders>
              <w:top w:val="nil"/>
              <w:bottom w:val="nil"/>
            </w:tcBorders>
            <w:vAlign w:val="bottom"/>
          </w:tcPr>
          <w:p w14:paraId="20BEDB30" w14:textId="37E73DA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0.012</w:t>
            </w:r>
          </w:p>
        </w:tc>
        <w:tc>
          <w:tcPr>
            <w:tcW w:w="270" w:type="pct"/>
            <w:tcBorders>
              <w:top w:val="nil"/>
              <w:bottom w:val="nil"/>
            </w:tcBorders>
            <w:vAlign w:val="bottom"/>
          </w:tcPr>
          <w:p w14:paraId="442E1FA0" w14:textId="3D35183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2.800</w:t>
            </w:r>
          </w:p>
        </w:tc>
        <w:tc>
          <w:tcPr>
            <w:tcW w:w="250" w:type="pct"/>
            <w:tcBorders>
              <w:top w:val="nil"/>
              <w:bottom w:val="nil"/>
            </w:tcBorders>
            <w:vAlign w:val="bottom"/>
          </w:tcPr>
          <w:p w14:paraId="65F050D3" w14:textId="38EDF88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1.573</w:t>
            </w:r>
          </w:p>
        </w:tc>
        <w:tc>
          <w:tcPr>
            <w:tcW w:w="270" w:type="pct"/>
            <w:tcBorders>
              <w:top w:val="nil"/>
              <w:bottom w:val="nil"/>
            </w:tcBorders>
            <w:vAlign w:val="bottom"/>
          </w:tcPr>
          <w:p w14:paraId="3614DD0E" w14:textId="1C65108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1.780</w:t>
            </w:r>
          </w:p>
        </w:tc>
      </w:tr>
      <w:tr w:rsidR="00B91EF8" w:rsidRPr="005D2F17" w14:paraId="440EA5E1" w14:textId="597131E3" w:rsidTr="00B91EF8">
        <w:trPr>
          <w:trHeight w:val="20"/>
        </w:trPr>
        <w:tc>
          <w:tcPr>
            <w:tcW w:w="278" w:type="pct"/>
            <w:tcBorders>
              <w:top w:val="nil"/>
              <w:bottom w:val="nil"/>
            </w:tcBorders>
            <w:shd w:val="clear" w:color="auto" w:fill="auto"/>
            <w:noWrap/>
            <w:vAlign w:val="bottom"/>
          </w:tcPr>
          <w:p w14:paraId="6676F0DB" w14:textId="1AD34DAC"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lastRenderedPageBreak/>
              <w:t>Burn S</w:t>
            </w:r>
          </w:p>
        </w:tc>
        <w:tc>
          <w:tcPr>
            <w:tcW w:w="278" w:type="pct"/>
            <w:tcBorders>
              <w:top w:val="nil"/>
              <w:bottom w:val="nil"/>
            </w:tcBorders>
            <w:shd w:val="clear" w:color="auto" w:fill="auto"/>
            <w:noWrap/>
            <w:vAlign w:val="bottom"/>
          </w:tcPr>
          <w:p w14:paraId="7C02F731" w14:textId="1099FCF5"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321" w:type="pct"/>
            <w:tcBorders>
              <w:top w:val="nil"/>
              <w:bottom w:val="nil"/>
            </w:tcBorders>
            <w:shd w:val="clear" w:color="auto" w:fill="auto"/>
            <w:noWrap/>
            <w:vAlign w:val="bottom"/>
            <w:hideMark/>
          </w:tcPr>
          <w:p w14:paraId="18D219C0" w14:textId="71638F0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w:t>
            </w:r>
          </w:p>
        </w:tc>
        <w:tc>
          <w:tcPr>
            <w:tcW w:w="359" w:type="pct"/>
            <w:tcBorders>
              <w:top w:val="nil"/>
              <w:bottom w:val="nil"/>
            </w:tcBorders>
            <w:shd w:val="clear" w:color="auto" w:fill="auto"/>
            <w:noWrap/>
            <w:vAlign w:val="bottom"/>
            <w:hideMark/>
          </w:tcPr>
          <w:p w14:paraId="4F329378" w14:textId="4C06F02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0.002</w:t>
            </w:r>
          </w:p>
        </w:tc>
        <w:tc>
          <w:tcPr>
            <w:tcW w:w="270" w:type="pct"/>
            <w:tcBorders>
              <w:top w:val="nil"/>
              <w:bottom w:val="nil"/>
            </w:tcBorders>
            <w:shd w:val="clear" w:color="auto" w:fill="auto"/>
            <w:noWrap/>
            <w:vAlign w:val="bottom"/>
            <w:hideMark/>
          </w:tcPr>
          <w:p w14:paraId="62504FB0" w14:textId="11EA1D5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1.000</w:t>
            </w:r>
          </w:p>
        </w:tc>
        <w:tc>
          <w:tcPr>
            <w:tcW w:w="250" w:type="pct"/>
            <w:tcBorders>
              <w:top w:val="nil"/>
              <w:bottom w:val="nil"/>
            </w:tcBorders>
            <w:shd w:val="clear" w:color="auto" w:fill="auto"/>
            <w:noWrap/>
            <w:vAlign w:val="bottom"/>
            <w:hideMark/>
          </w:tcPr>
          <w:p w14:paraId="3E0DFEC2" w14:textId="4699399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0.000</w:t>
            </w:r>
          </w:p>
        </w:tc>
        <w:tc>
          <w:tcPr>
            <w:tcW w:w="270" w:type="pct"/>
            <w:tcBorders>
              <w:top w:val="nil"/>
              <w:bottom w:val="nil"/>
            </w:tcBorders>
            <w:shd w:val="clear" w:color="auto" w:fill="auto"/>
            <w:noWrap/>
            <w:vAlign w:val="bottom"/>
            <w:hideMark/>
          </w:tcPr>
          <w:p w14:paraId="39F340ED" w14:textId="2A845BB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0.000</w:t>
            </w:r>
          </w:p>
        </w:tc>
        <w:tc>
          <w:tcPr>
            <w:tcW w:w="321" w:type="pct"/>
            <w:tcBorders>
              <w:top w:val="nil"/>
              <w:bottom w:val="nil"/>
            </w:tcBorders>
            <w:vAlign w:val="bottom"/>
          </w:tcPr>
          <w:p w14:paraId="22FEB89C" w14:textId="196DCA5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w:t>
            </w:r>
          </w:p>
        </w:tc>
        <w:tc>
          <w:tcPr>
            <w:tcW w:w="359" w:type="pct"/>
            <w:tcBorders>
              <w:top w:val="nil"/>
              <w:bottom w:val="nil"/>
            </w:tcBorders>
            <w:vAlign w:val="bottom"/>
          </w:tcPr>
          <w:p w14:paraId="20FD0EEB" w14:textId="23F8C14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0.001</w:t>
            </w:r>
          </w:p>
        </w:tc>
        <w:tc>
          <w:tcPr>
            <w:tcW w:w="270" w:type="pct"/>
            <w:tcBorders>
              <w:top w:val="nil"/>
              <w:bottom w:val="nil"/>
            </w:tcBorders>
            <w:vAlign w:val="bottom"/>
          </w:tcPr>
          <w:p w14:paraId="27320379" w14:textId="191C825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1.333</w:t>
            </w:r>
          </w:p>
        </w:tc>
        <w:tc>
          <w:tcPr>
            <w:tcW w:w="250" w:type="pct"/>
            <w:tcBorders>
              <w:top w:val="nil"/>
              <w:bottom w:val="nil"/>
            </w:tcBorders>
            <w:vAlign w:val="bottom"/>
          </w:tcPr>
          <w:p w14:paraId="3487D610" w14:textId="75BFFAA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5.333</w:t>
            </w:r>
          </w:p>
        </w:tc>
        <w:tc>
          <w:tcPr>
            <w:tcW w:w="304" w:type="pct"/>
            <w:tcBorders>
              <w:top w:val="nil"/>
              <w:bottom w:val="nil"/>
            </w:tcBorders>
            <w:vAlign w:val="bottom"/>
          </w:tcPr>
          <w:p w14:paraId="44BBF1FA" w14:textId="60FF85F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0.250</w:t>
            </w:r>
          </w:p>
        </w:tc>
        <w:tc>
          <w:tcPr>
            <w:tcW w:w="321" w:type="pct"/>
            <w:tcBorders>
              <w:top w:val="nil"/>
              <w:bottom w:val="nil"/>
            </w:tcBorders>
            <w:vAlign w:val="bottom"/>
          </w:tcPr>
          <w:p w14:paraId="6F014126" w14:textId="6C3762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w:t>
            </w:r>
          </w:p>
        </w:tc>
        <w:tc>
          <w:tcPr>
            <w:tcW w:w="359" w:type="pct"/>
            <w:tcBorders>
              <w:top w:val="nil"/>
              <w:bottom w:val="nil"/>
            </w:tcBorders>
            <w:vAlign w:val="bottom"/>
          </w:tcPr>
          <w:p w14:paraId="6CBB70C6" w14:textId="23D9442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0.001</w:t>
            </w:r>
          </w:p>
        </w:tc>
        <w:tc>
          <w:tcPr>
            <w:tcW w:w="270" w:type="pct"/>
            <w:tcBorders>
              <w:top w:val="nil"/>
              <w:bottom w:val="nil"/>
            </w:tcBorders>
            <w:vAlign w:val="bottom"/>
          </w:tcPr>
          <w:p w14:paraId="25CFA9F7" w14:textId="6118741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3.667</w:t>
            </w:r>
          </w:p>
        </w:tc>
        <w:tc>
          <w:tcPr>
            <w:tcW w:w="250" w:type="pct"/>
            <w:tcBorders>
              <w:top w:val="nil"/>
              <w:bottom w:val="nil"/>
            </w:tcBorders>
            <w:vAlign w:val="bottom"/>
          </w:tcPr>
          <w:p w14:paraId="3C4B739D" w14:textId="022A941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0.938</w:t>
            </w:r>
          </w:p>
        </w:tc>
        <w:tc>
          <w:tcPr>
            <w:tcW w:w="270" w:type="pct"/>
            <w:tcBorders>
              <w:top w:val="nil"/>
              <w:bottom w:val="nil"/>
            </w:tcBorders>
            <w:vAlign w:val="bottom"/>
          </w:tcPr>
          <w:p w14:paraId="6693AD1A" w14:textId="367FE1E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3.909</w:t>
            </w:r>
          </w:p>
        </w:tc>
      </w:tr>
      <w:tr w:rsidR="00B91EF8" w:rsidRPr="005D2F17" w14:paraId="15867664" w14:textId="4A649DE7" w:rsidTr="00B91EF8">
        <w:trPr>
          <w:trHeight w:val="20"/>
        </w:trPr>
        <w:tc>
          <w:tcPr>
            <w:tcW w:w="278" w:type="pct"/>
            <w:tcBorders>
              <w:top w:val="nil"/>
              <w:bottom w:val="nil"/>
            </w:tcBorders>
            <w:shd w:val="clear" w:color="auto" w:fill="auto"/>
            <w:noWrap/>
            <w:vAlign w:val="bottom"/>
          </w:tcPr>
          <w:p w14:paraId="00FE8428" w14:textId="3468B06F"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278" w:type="pct"/>
            <w:tcBorders>
              <w:top w:val="nil"/>
              <w:bottom w:val="nil"/>
            </w:tcBorders>
            <w:shd w:val="clear" w:color="auto" w:fill="auto"/>
            <w:noWrap/>
            <w:vAlign w:val="bottom"/>
          </w:tcPr>
          <w:p w14:paraId="3F2096B9" w14:textId="1EDCD9DD"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ReAd</w:t>
            </w:r>
          </w:p>
        </w:tc>
        <w:tc>
          <w:tcPr>
            <w:tcW w:w="321" w:type="pct"/>
            <w:tcBorders>
              <w:top w:val="nil"/>
              <w:bottom w:val="nil"/>
            </w:tcBorders>
            <w:shd w:val="clear" w:color="auto" w:fill="auto"/>
            <w:noWrap/>
            <w:vAlign w:val="bottom"/>
            <w:hideMark/>
          </w:tcPr>
          <w:p w14:paraId="604306C8" w14:textId="1E6F8F5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8</w:t>
            </w:r>
          </w:p>
        </w:tc>
        <w:tc>
          <w:tcPr>
            <w:tcW w:w="359" w:type="pct"/>
            <w:tcBorders>
              <w:top w:val="nil"/>
              <w:bottom w:val="nil"/>
            </w:tcBorders>
            <w:shd w:val="clear" w:color="auto" w:fill="auto"/>
            <w:noWrap/>
            <w:vAlign w:val="bottom"/>
            <w:hideMark/>
          </w:tcPr>
          <w:p w14:paraId="06680837" w14:textId="30024AA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0.004</w:t>
            </w:r>
          </w:p>
        </w:tc>
        <w:tc>
          <w:tcPr>
            <w:tcW w:w="270" w:type="pct"/>
            <w:tcBorders>
              <w:top w:val="nil"/>
              <w:bottom w:val="nil"/>
            </w:tcBorders>
            <w:shd w:val="clear" w:color="auto" w:fill="auto"/>
            <w:noWrap/>
            <w:vAlign w:val="bottom"/>
            <w:hideMark/>
          </w:tcPr>
          <w:p w14:paraId="600FEC7D" w14:textId="0461784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5.875</w:t>
            </w:r>
          </w:p>
        </w:tc>
        <w:tc>
          <w:tcPr>
            <w:tcW w:w="250" w:type="pct"/>
            <w:tcBorders>
              <w:top w:val="nil"/>
              <w:bottom w:val="nil"/>
            </w:tcBorders>
            <w:shd w:val="clear" w:color="auto" w:fill="auto"/>
            <w:noWrap/>
            <w:vAlign w:val="bottom"/>
            <w:hideMark/>
          </w:tcPr>
          <w:p w14:paraId="5DF04E53" w14:textId="699DAC4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4.569</w:t>
            </w:r>
          </w:p>
        </w:tc>
        <w:tc>
          <w:tcPr>
            <w:tcW w:w="270" w:type="pct"/>
            <w:tcBorders>
              <w:top w:val="nil"/>
              <w:bottom w:val="nil"/>
            </w:tcBorders>
            <w:shd w:val="clear" w:color="auto" w:fill="auto"/>
            <w:noWrap/>
            <w:vAlign w:val="bottom"/>
            <w:hideMark/>
          </w:tcPr>
          <w:p w14:paraId="66F9BAF7" w14:textId="38B0553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1.286</w:t>
            </w:r>
          </w:p>
        </w:tc>
        <w:tc>
          <w:tcPr>
            <w:tcW w:w="321" w:type="pct"/>
            <w:tcBorders>
              <w:top w:val="nil"/>
              <w:bottom w:val="nil"/>
            </w:tcBorders>
            <w:vAlign w:val="bottom"/>
          </w:tcPr>
          <w:p w14:paraId="7D1ABEEF" w14:textId="45C483C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w:t>
            </w:r>
          </w:p>
        </w:tc>
        <w:tc>
          <w:tcPr>
            <w:tcW w:w="359" w:type="pct"/>
            <w:tcBorders>
              <w:top w:val="nil"/>
              <w:bottom w:val="nil"/>
            </w:tcBorders>
            <w:vAlign w:val="bottom"/>
          </w:tcPr>
          <w:p w14:paraId="061BC0DA" w14:textId="1F00DBC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0.005</w:t>
            </w:r>
          </w:p>
        </w:tc>
        <w:tc>
          <w:tcPr>
            <w:tcW w:w="270" w:type="pct"/>
            <w:tcBorders>
              <w:top w:val="nil"/>
              <w:bottom w:val="nil"/>
            </w:tcBorders>
            <w:vAlign w:val="bottom"/>
          </w:tcPr>
          <w:p w14:paraId="71C21F91" w14:textId="7EFB999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20.538</w:t>
            </w:r>
          </w:p>
        </w:tc>
        <w:tc>
          <w:tcPr>
            <w:tcW w:w="250" w:type="pct"/>
            <w:tcBorders>
              <w:top w:val="nil"/>
              <w:bottom w:val="nil"/>
            </w:tcBorders>
            <w:vAlign w:val="bottom"/>
          </w:tcPr>
          <w:p w14:paraId="63D44B2B" w14:textId="153FEFD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0.175</w:t>
            </w:r>
          </w:p>
        </w:tc>
        <w:tc>
          <w:tcPr>
            <w:tcW w:w="304" w:type="pct"/>
            <w:tcBorders>
              <w:top w:val="nil"/>
              <w:bottom w:val="nil"/>
            </w:tcBorders>
            <w:vAlign w:val="bottom"/>
          </w:tcPr>
          <w:p w14:paraId="3F41FC9B" w14:textId="50E1487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117.273</w:t>
            </w:r>
          </w:p>
        </w:tc>
        <w:tc>
          <w:tcPr>
            <w:tcW w:w="321" w:type="pct"/>
            <w:tcBorders>
              <w:top w:val="nil"/>
              <w:bottom w:val="nil"/>
            </w:tcBorders>
            <w:vAlign w:val="bottom"/>
          </w:tcPr>
          <w:p w14:paraId="4BCF6AF4" w14:textId="6309AFC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16</w:t>
            </w:r>
          </w:p>
        </w:tc>
        <w:tc>
          <w:tcPr>
            <w:tcW w:w="359" w:type="pct"/>
            <w:tcBorders>
              <w:top w:val="nil"/>
              <w:bottom w:val="nil"/>
            </w:tcBorders>
            <w:vAlign w:val="bottom"/>
          </w:tcPr>
          <w:p w14:paraId="1E5D2877" w14:textId="05A8A4B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0.005</w:t>
            </w:r>
          </w:p>
        </w:tc>
        <w:tc>
          <w:tcPr>
            <w:tcW w:w="270" w:type="pct"/>
            <w:tcBorders>
              <w:top w:val="nil"/>
              <w:bottom w:val="nil"/>
            </w:tcBorders>
            <w:vAlign w:val="bottom"/>
          </w:tcPr>
          <w:p w14:paraId="74F68539" w14:textId="31C3779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5.625</w:t>
            </w:r>
          </w:p>
        </w:tc>
        <w:tc>
          <w:tcPr>
            <w:tcW w:w="250" w:type="pct"/>
            <w:tcBorders>
              <w:top w:val="nil"/>
              <w:bottom w:val="nil"/>
            </w:tcBorders>
            <w:vAlign w:val="bottom"/>
          </w:tcPr>
          <w:p w14:paraId="3539D484" w14:textId="32CEB7E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1.193</w:t>
            </w:r>
          </w:p>
        </w:tc>
        <w:tc>
          <w:tcPr>
            <w:tcW w:w="270" w:type="pct"/>
            <w:tcBorders>
              <w:top w:val="nil"/>
              <w:bottom w:val="nil"/>
            </w:tcBorders>
            <w:vAlign w:val="bottom"/>
          </w:tcPr>
          <w:p w14:paraId="110A907F" w14:textId="3F72555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4.714</w:t>
            </w:r>
          </w:p>
        </w:tc>
      </w:tr>
      <w:tr w:rsidR="00B91EF8" w:rsidRPr="005D2F17" w14:paraId="0681CEDA" w14:textId="5D5608FD" w:rsidTr="00B91EF8">
        <w:trPr>
          <w:trHeight w:val="20"/>
        </w:trPr>
        <w:tc>
          <w:tcPr>
            <w:tcW w:w="278" w:type="pct"/>
            <w:tcBorders>
              <w:top w:val="nil"/>
              <w:bottom w:val="nil"/>
            </w:tcBorders>
            <w:shd w:val="clear" w:color="auto" w:fill="auto"/>
            <w:noWrap/>
            <w:vAlign w:val="bottom"/>
          </w:tcPr>
          <w:p w14:paraId="627899F1" w14:textId="110F0A14"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278" w:type="pct"/>
            <w:tcBorders>
              <w:top w:val="nil"/>
              <w:bottom w:val="nil"/>
            </w:tcBorders>
            <w:shd w:val="clear" w:color="auto" w:fill="auto"/>
            <w:noWrap/>
            <w:vAlign w:val="bottom"/>
          </w:tcPr>
          <w:p w14:paraId="47B6948F" w14:textId="5FC647ED"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321" w:type="pct"/>
            <w:tcBorders>
              <w:top w:val="nil"/>
              <w:bottom w:val="nil"/>
            </w:tcBorders>
            <w:shd w:val="clear" w:color="auto" w:fill="auto"/>
            <w:noWrap/>
            <w:vAlign w:val="bottom"/>
            <w:hideMark/>
          </w:tcPr>
          <w:p w14:paraId="426DFBE7" w14:textId="38E66DB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51</w:t>
            </w:r>
          </w:p>
        </w:tc>
        <w:tc>
          <w:tcPr>
            <w:tcW w:w="359" w:type="pct"/>
            <w:tcBorders>
              <w:top w:val="nil"/>
              <w:bottom w:val="nil"/>
            </w:tcBorders>
            <w:shd w:val="clear" w:color="auto" w:fill="auto"/>
            <w:noWrap/>
            <w:vAlign w:val="bottom"/>
            <w:hideMark/>
          </w:tcPr>
          <w:p w14:paraId="1065B17A" w14:textId="2C3F4A8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0.028</w:t>
            </w:r>
          </w:p>
        </w:tc>
        <w:tc>
          <w:tcPr>
            <w:tcW w:w="270" w:type="pct"/>
            <w:tcBorders>
              <w:top w:val="nil"/>
              <w:bottom w:val="nil"/>
            </w:tcBorders>
            <w:shd w:val="clear" w:color="auto" w:fill="auto"/>
            <w:noWrap/>
            <w:vAlign w:val="bottom"/>
            <w:hideMark/>
          </w:tcPr>
          <w:p w14:paraId="28563FA8" w14:textId="193F7AD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8.824</w:t>
            </w:r>
          </w:p>
        </w:tc>
        <w:tc>
          <w:tcPr>
            <w:tcW w:w="250" w:type="pct"/>
            <w:tcBorders>
              <w:top w:val="nil"/>
              <w:bottom w:val="nil"/>
            </w:tcBorders>
            <w:shd w:val="clear" w:color="auto" w:fill="auto"/>
            <w:noWrap/>
            <w:vAlign w:val="bottom"/>
            <w:hideMark/>
          </w:tcPr>
          <w:p w14:paraId="0FD4DB90" w14:textId="7D7E845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1.078</w:t>
            </w:r>
          </w:p>
        </w:tc>
        <w:tc>
          <w:tcPr>
            <w:tcW w:w="270" w:type="pct"/>
            <w:tcBorders>
              <w:top w:val="nil"/>
              <w:bottom w:val="nil"/>
            </w:tcBorders>
            <w:shd w:val="clear" w:color="auto" w:fill="auto"/>
            <w:noWrap/>
            <w:vAlign w:val="bottom"/>
            <w:hideMark/>
          </w:tcPr>
          <w:p w14:paraId="73F7DA62" w14:textId="5005620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8.181</w:t>
            </w:r>
          </w:p>
        </w:tc>
        <w:tc>
          <w:tcPr>
            <w:tcW w:w="321" w:type="pct"/>
            <w:tcBorders>
              <w:top w:val="nil"/>
              <w:bottom w:val="nil"/>
            </w:tcBorders>
            <w:vAlign w:val="bottom"/>
          </w:tcPr>
          <w:p w14:paraId="364BB723" w14:textId="6DA53DD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126</w:t>
            </w:r>
          </w:p>
        </w:tc>
        <w:tc>
          <w:tcPr>
            <w:tcW w:w="359" w:type="pct"/>
            <w:tcBorders>
              <w:top w:val="nil"/>
              <w:bottom w:val="nil"/>
            </w:tcBorders>
            <w:vAlign w:val="bottom"/>
          </w:tcPr>
          <w:p w14:paraId="11BD7955" w14:textId="774247A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0.045</w:t>
            </w:r>
          </w:p>
        </w:tc>
        <w:tc>
          <w:tcPr>
            <w:tcW w:w="270" w:type="pct"/>
            <w:tcBorders>
              <w:top w:val="nil"/>
              <w:bottom w:val="nil"/>
            </w:tcBorders>
            <w:vAlign w:val="bottom"/>
          </w:tcPr>
          <w:p w14:paraId="2CE46D86" w14:textId="44C4D1A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6.849</w:t>
            </w:r>
          </w:p>
        </w:tc>
        <w:tc>
          <w:tcPr>
            <w:tcW w:w="250" w:type="pct"/>
            <w:tcBorders>
              <w:top w:val="nil"/>
              <w:bottom w:val="nil"/>
            </w:tcBorders>
            <w:vAlign w:val="bottom"/>
          </w:tcPr>
          <w:p w14:paraId="6130D873" w14:textId="4DACB03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1.546</w:t>
            </w:r>
          </w:p>
        </w:tc>
        <w:tc>
          <w:tcPr>
            <w:tcW w:w="304" w:type="pct"/>
            <w:tcBorders>
              <w:top w:val="nil"/>
              <w:bottom w:val="nil"/>
            </w:tcBorders>
            <w:vAlign w:val="bottom"/>
          </w:tcPr>
          <w:p w14:paraId="524A77A2" w14:textId="74F1FE8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4.429</w:t>
            </w:r>
          </w:p>
        </w:tc>
        <w:tc>
          <w:tcPr>
            <w:tcW w:w="321" w:type="pct"/>
            <w:tcBorders>
              <w:top w:val="nil"/>
              <w:bottom w:val="nil"/>
            </w:tcBorders>
            <w:vAlign w:val="bottom"/>
          </w:tcPr>
          <w:p w14:paraId="0E3024C4" w14:textId="2041A3F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170</w:t>
            </w:r>
          </w:p>
        </w:tc>
        <w:tc>
          <w:tcPr>
            <w:tcW w:w="359" w:type="pct"/>
            <w:tcBorders>
              <w:top w:val="nil"/>
              <w:bottom w:val="nil"/>
            </w:tcBorders>
            <w:vAlign w:val="bottom"/>
          </w:tcPr>
          <w:p w14:paraId="758E653B" w14:textId="113BB94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0.051</w:t>
            </w:r>
          </w:p>
        </w:tc>
        <w:tc>
          <w:tcPr>
            <w:tcW w:w="270" w:type="pct"/>
            <w:tcBorders>
              <w:top w:val="nil"/>
              <w:bottom w:val="nil"/>
            </w:tcBorders>
            <w:vAlign w:val="bottom"/>
          </w:tcPr>
          <w:p w14:paraId="34D9AFD8" w14:textId="3B40D43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7.294</w:t>
            </w:r>
          </w:p>
        </w:tc>
        <w:tc>
          <w:tcPr>
            <w:tcW w:w="250" w:type="pct"/>
            <w:tcBorders>
              <w:top w:val="nil"/>
              <w:bottom w:val="nil"/>
            </w:tcBorders>
            <w:vAlign w:val="bottom"/>
          </w:tcPr>
          <w:p w14:paraId="722858D6" w14:textId="411AAEA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1.290</w:t>
            </w:r>
          </w:p>
        </w:tc>
        <w:tc>
          <w:tcPr>
            <w:tcW w:w="270" w:type="pct"/>
            <w:tcBorders>
              <w:top w:val="nil"/>
              <w:bottom w:val="nil"/>
            </w:tcBorders>
            <w:vAlign w:val="bottom"/>
          </w:tcPr>
          <w:p w14:paraId="48A3BC3C" w14:textId="37AC1B7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5.655</w:t>
            </w:r>
          </w:p>
        </w:tc>
      </w:tr>
      <w:tr w:rsidR="00B91EF8" w:rsidRPr="005D2F17" w14:paraId="112DD5FA" w14:textId="4C7919F8" w:rsidTr="00B91EF8">
        <w:trPr>
          <w:trHeight w:val="20"/>
        </w:trPr>
        <w:tc>
          <w:tcPr>
            <w:tcW w:w="278" w:type="pct"/>
            <w:tcBorders>
              <w:top w:val="nil"/>
              <w:bottom w:val="nil"/>
            </w:tcBorders>
            <w:shd w:val="clear" w:color="auto" w:fill="auto"/>
            <w:noWrap/>
            <w:vAlign w:val="bottom"/>
          </w:tcPr>
          <w:p w14:paraId="3CE92E61" w14:textId="38601B5F"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278" w:type="pct"/>
            <w:tcBorders>
              <w:top w:val="nil"/>
              <w:bottom w:val="nil"/>
            </w:tcBorders>
            <w:shd w:val="clear" w:color="auto" w:fill="auto"/>
            <w:noWrap/>
            <w:vAlign w:val="bottom"/>
          </w:tcPr>
          <w:p w14:paraId="58A50705" w14:textId="10B59C59"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321" w:type="pct"/>
            <w:tcBorders>
              <w:top w:val="nil"/>
              <w:bottom w:val="nil"/>
            </w:tcBorders>
            <w:shd w:val="clear" w:color="auto" w:fill="auto"/>
            <w:noWrap/>
            <w:vAlign w:val="bottom"/>
            <w:hideMark/>
          </w:tcPr>
          <w:p w14:paraId="4E0B251B" w14:textId="72AF2D2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19</w:t>
            </w:r>
          </w:p>
        </w:tc>
        <w:tc>
          <w:tcPr>
            <w:tcW w:w="359" w:type="pct"/>
            <w:tcBorders>
              <w:top w:val="nil"/>
              <w:bottom w:val="nil"/>
            </w:tcBorders>
            <w:shd w:val="clear" w:color="auto" w:fill="auto"/>
            <w:noWrap/>
            <w:vAlign w:val="bottom"/>
            <w:hideMark/>
          </w:tcPr>
          <w:p w14:paraId="1C9B51EE" w14:textId="0EA9F8B8"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0.011</w:t>
            </w:r>
          </w:p>
        </w:tc>
        <w:tc>
          <w:tcPr>
            <w:tcW w:w="270" w:type="pct"/>
            <w:tcBorders>
              <w:top w:val="nil"/>
              <w:bottom w:val="nil"/>
            </w:tcBorders>
            <w:shd w:val="clear" w:color="auto" w:fill="auto"/>
            <w:noWrap/>
            <w:vAlign w:val="bottom"/>
            <w:hideMark/>
          </w:tcPr>
          <w:p w14:paraId="0DA2D821" w14:textId="7B76584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6.316</w:t>
            </w:r>
          </w:p>
        </w:tc>
        <w:tc>
          <w:tcPr>
            <w:tcW w:w="250" w:type="pct"/>
            <w:tcBorders>
              <w:top w:val="nil"/>
              <w:bottom w:val="nil"/>
            </w:tcBorders>
            <w:shd w:val="clear" w:color="auto" w:fill="auto"/>
            <w:noWrap/>
            <w:vAlign w:val="bottom"/>
            <w:hideMark/>
          </w:tcPr>
          <w:p w14:paraId="3B4A1419" w14:textId="6832619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0.467</w:t>
            </w:r>
          </w:p>
        </w:tc>
        <w:tc>
          <w:tcPr>
            <w:tcW w:w="270" w:type="pct"/>
            <w:tcBorders>
              <w:top w:val="nil"/>
              <w:bottom w:val="nil"/>
            </w:tcBorders>
            <w:shd w:val="clear" w:color="auto" w:fill="auto"/>
            <w:noWrap/>
            <w:vAlign w:val="bottom"/>
            <w:hideMark/>
          </w:tcPr>
          <w:p w14:paraId="23F1E012" w14:textId="277B0D4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13.512</w:t>
            </w:r>
          </w:p>
        </w:tc>
        <w:tc>
          <w:tcPr>
            <w:tcW w:w="321" w:type="pct"/>
            <w:tcBorders>
              <w:top w:val="nil"/>
              <w:bottom w:val="nil"/>
            </w:tcBorders>
            <w:vAlign w:val="bottom"/>
          </w:tcPr>
          <w:p w14:paraId="5B51747A" w14:textId="02BF8B1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31</w:t>
            </w:r>
          </w:p>
        </w:tc>
        <w:tc>
          <w:tcPr>
            <w:tcW w:w="359" w:type="pct"/>
            <w:tcBorders>
              <w:top w:val="nil"/>
              <w:bottom w:val="nil"/>
            </w:tcBorders>
            <w:vAlign w:val="bottom"/>
          </w:tcPr>
          <w:p w14:paraId="5EEE5E36" w14:textId="0947D4C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0.011</w:t>
            </w:r>
          </w:p>
        </w:tc>
        <w:tc>
          <w:tcPr>
            <w:tcW w:w="270" w:type="pct"/>
            <w:tcBorders>
              <w:top w:val="nil"/>
              <w:bottom w:val="nil"/>
            </w:tcBorders>
            <w:vAlign w:val="bottom"/>
          </w:tcPr>
          <w:p w14:paraId="79A11B0D" w14:textId="23BAFE4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6.290</w:t>
            </w:r>
          </w:p>
        </w:tc>
        <w:tc>
          <w:tcPr>
            <w:tcW w:w="250" w:type="pct"/>
            <w:tcBorders>
              <w:top w:val="nil"/>
              <w:bottom w:val="nil"/>
            </w:tcBorders>
            <w:vAlign w:val="bottom"/>
          </w:tcPr>
          <w:p w14:paraId="76828FB8" w14:textId="57BA0A2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1.075</w:t>
            </w:r>
          </w:p>
        </w:tc>
        <w:tc>
          <w:tcPr>
            <w:tcW w:w="304" w:type="pct"/>
            <w:tcBorders>
              <w:top w:val="nil"/>
              <w:bottom w:val="nil"/>
            </w:tcBorders>
            <w:vAlign w:val="bottom"/>
          </w:tcPr>
          <w:p w14:paraId="3497AEF8" w14:textId="172379D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5.852</w:t>
            </w:r>
          </w:p>
        </w:tc>
        <w:tc>
          <w:tcPr>
            <w:tcW w:w="321" w:type="pct"/>
            <w:tcBorders>
              <w:top w:val="nil"/>
              <w:bottom w:val="nil"/>
            </w:tcBorders>
            <w:vAlign w:val="bottom"/>
          </w:tcPr>
          <w:p w14:paraId="425374B2" w14:textId="60A7287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35</w:t>
            </w:r>
          </w:p>
        </w:tc>
        <w:tc>
          <w:tcPr>
            <w:tcW w:w="359" w:type="pct"/>
            <w:tcBorders>
              <w:top w:val="nil"/>
              <w:bottom w:val="nil"/>
            </w:tcBorders>
            <w:vAlign w:val="bottom"/>
          </w:tcPr>
          <w:p w14:paraId="75E44369" w14:textId="07C7E42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0.010</w:t>
            </w:r>
          </w:p>
        </w:tc>
        <w:tc>
          <w:tcPr>
            <w:tcW w:w="270" w:type="pct"/>
            <w:tcBorders>
              <w:top w:val="nil"/>
              <w:bottom w:val="nil"/>
            </w:tcBorders>
            <w:vAlign w:val="bottom"/>
          </w:tcPr>
          <w:p w14:paraId="7580980D" w14:textId="1A876E6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4.086</w:t>
            </w:r>
          </w:p>
        </w:tc>
        <w:tc>
          <w:tcPr>
            <w:tcW w:w="250" w:type="pct"/>
            <w:tcBorders>
              <w:top w:val="nil"/>
              <w:bottom w:val="nil"/>
            </w:tcBorders>
            <w:vAlign w:val="bottom"/>
          </w:tcPr>
          <w:p w14:paraId="39434E22" w14:textId="58A22F0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0.971</w:t>
            </w:r>
          </w:p>
        </w:tc>
        <w:tc>
          <w:tcPr>
            <w:tcW w:w="270" w:type="pct"/>
            <w:tcBorders>
              <w:top w:val="nil"/>
              <w:bottom w:val="nil"/>
            </w:tcBorders>
            <w:vAlign w:val="bottom"/>
          </w:tcPr>
          <w:p w14:paraId="5CE62691" w14:textId="60F38E7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4.209</w:t>
            </w:r>
          </w:p>
        </w:tc>
      </w:tr>
      <w:tr w:rsidR="00B91EF8" w:rsidRPr="005D2F17" w14:paraId="7396DFE0" w14:textId="046282F6" w:rsidTr="00B91EF8">
        <w:trPr>
          <w:trHeight w:val="20"/>
        </w:trPr>
        <w:tc>
          <w:tcPr>
            <w:tcW w:w="278" w:type="pct"/>
            <w:tcBorders>
              <w:top w:val="nil"/>
              <w:bottom w:val="nil"/>
            </w:tcBorders>
            <w:shd w:val="clear" w:color="auto" w:fill="auto"/>
            <w:noWrap/>
            <w:vAlign w:val="bottom"/>
          </w:tcPr>
          <w:p w14:paraId="26769D95" w14:textId="52D09F70"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278" w:type="pct"/>
            <w:tcBorders>
              <w:top w:val="nil"/>
              <w:bottom w:val="nil"/>
            </w:tcBorders>
            <w:shd w:val="clear" w:color="auto" w:fill="auto"/>
            <w:noWrap/>
            <w:vAlign w:val="bottom"/>
          </w:tcPr>
          <w:p w14:paraId="2F8814BA" w14:textId="3D79620F"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321" w:type="pct"/>
            <w:tcBorders>
              <w:top w:val="nil"/>
              <w:bottom w:val="nil"/>
            </w:tcBorders>
            <w:shd w:val="clear" w:color="auto" w:fill="auto"/>
            <w:noWrap/>
            <w:vAlign w:val="bottom"/>
            <w:hideMark/>
          </w:tcPr>
          <w:p w14:paraId="128FF4DF" w14:textId="4A7E6B88"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w:t>
            </w:r>
          </w:p>
        </w:tc>
        <w:tc>
          <w:tcPr>
            <w:tcW w:w="359" w:type="pct"/>
            <w:tcBorders>
              <w:top w:val="nil"/>
              <w:bottom w:val="nil"/>
            </w:tcBorders>
            <w:shd w:val="clear" w:color="auto" w:fill="auto"/>
            <w:noWrap/>
            <w:vAlign w:val="bottom"/>
            <w:hideMark/>
          </w:tcPr>
          <w:p w14:paraId="37B1C58F" w14:textId="0BF2372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0.003</w:t>
            </w:r>
          </w:p>
        </w:tc>
        <w:tc>
          <w:tcPr>
            <w:tcW w:w="270" w:type="pct"/>
            <w:tcBorders>
              <w:top w:val="nil"/>
              <w:bottom w:val="nil"/>
            </w:tcBorders>
            <w:shd w:val="clear" w:color="auto" w:fill="auto"/>
            <w:noWrap/>
            <w:vAlign w:val="bottom"/>
            <w:hideMark/>
          </w:tcPr>
          <w:p w14:paraId="39F4E1C8" w14:textId="695B728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5.400</w:t>
            </w:r>
          </w:p>
        </w:tc>
        <w:tc>
          <w:tcPr>
            <w:tcW w:w="250" w:type="pct"/>
            <w:tcBorders>
              <w:top w:val="nil"/>
              <w:bottom w:val="nil"/>
            </w:tcBorders>
            <w:shd w:val="clear" w:color="auto" w:fill="auto"/>
            <w:noWrap/>
            <w:vAlign w:val="bottom"/>
            <w:hideMark/>
          </w:tcPr>
          <w:p w14:paraId="02867F8A" w14:textId="1957EB9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0.480</w:t>
            </w:r>
          </w:p>
        </w:tc>
        <w:tc>
          <w:tcPr>
            <w:tcW w:w="270" w:type="pct"/>
            <w:tcBorders>
              <w:top w:val="nil"/>
              <w:bottom w:val="nil"/>
            </w:tcBorders>
            <w:shd w:val="clear" w:color="auto" w:fill="auto"/>
            <w:noWrap/>
            <w:vAlign w:val="bottom"/>
            <w:hideMark/>
          </w:tcPr>
          <w:p w14:paraId="7CD7885A" w14:textId="75CEC8E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11.259</w:t>
            </w:r>
          </w:p>
        </w:tc>
        <w:tc>
          <w:tcPr>
            <w:tcW w:w="321" w:type="pct"/>
            <w:tcBorders>
              <w:top w:val="nil"/>
              <w:bottom w:val="nil"/>
            </w:tcBorders>
            <w:vAlign w:val="bottom"/>
          </w:tcPr>
          <w:p w14:paraId="0069E25D" w14:textId="47068AE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22</w:t>
            </w:r>
          </w:p>
        </w:tc>
        <w:tc>
          <w:tcPr>
            <w:tcW w:w="359" w:type="pct"/>
            <w:tcBorders>
              <w:top w:val="nil"/>
              <w:bottom w:val="nil"/>
            </w:tcBorders>
            <w:vAlign w:val="bottom"/>
          </w:tcPr>
          <w:p w14:paraId="791DBDB5" w14:textId="610B3FD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0.008</w:t>
            </w:r>
          </w:p>
        </w:tc>
        <w:tc>
          <w:tcPr>
            <w:tcW w:w="270" w:type="pct"/>
            <w:tcBorders>
              <w:top w:val="nil"/>
              <w:bottom w:val="nil"/>
            </w:tcBorders>
            <w:vAlign w:val="bottom"/>
          </w:tcPr>
          <w:p w14:paraId="0503C43E" w14:textId="079D145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3.500</w:t>
            </w:r>
          </w:p>
        </w:tc>
        <w:tc>
          <w:tcPr>
            <w:tcW w:w="250" w:type="pct"/>
            <w:tcBorders>
              <w:top w:val="nil"/>
              <w:bottom w:val="nil"/>
            </w:tcBorders>
            <w:vAlign w:val="bottom"/>
          </w:tcPr>
          <w:p w14:paraId="1CAB2F07" w14:textId="3022236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1.500</w:t>
            </w:r>
          </w:p>
        </w:tc>
        <w:tc>
          <w:tcPr>
            <w:tcW w:w="304" w:type="pct"/>
            <w:tcBorders>
              <w:top w:val="nil"/>
              <w:bottom w:val="nil"/>
            </w:tcBorders>
            <w:vAlign w:val="bottom"/>
          </w:tcPr>
          <w:p w14:paraId="7C8C2735" w14:textId="28B4D91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2.333</w:t>
            </w:r>
          </w:p>
        </w:tc>
        <w:tc>
          <w:tcPr>
            <w:tcW w:w="321" w:type="pct"/>
            <w:tcBorders>
              <w:top w:val="nil"/>
              <w:bottom w:val="nil"/>
            </w:tcBorders>
            <w:vAlign w:val="bottom"/>
          </w:tcPr>
          <w:p w14:paraId="0F9E8A2A" w14:textId="7AAE34E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21</w:t>
            </w:r>
          </w:p>
        </w:tc>
        <w:tc>
          <w:tcPr>
            <w:tcW w:w="359" w:type="pct"/>
            <w:tcBorders>
              <w:top w:val="nil"/>
              <w:bottom w:val="nil"/>
            </w:tcBorders>
            <w:vAlign w:val="bottom"/>
          </w:tcPr>
          <w:p w14:paraId="4A029C03" w14:textId="0830D73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0.006</w:t>
            </w:r>
          </w:p>
        </w:tc>
        <w:tc>
          <w:tcPr>
            <w:tcW w:w="270" w:type="pct"/>
            <w:tcBorders>
              <w:top w:val="nil"/>
              <w:bottom w:val="nil"/>
            </w:tcBorders>
            <w:vAlign w:val="bottom"/>
          </w:tcPr>
          <w:p w14:paraId="40D681FD" w14:textId="54BE1E1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5.571</w:t>
            </w:r>
          </w:p>
        </w:tc>
        <w:tc>
          <w:tcPr>
            <w:tcW w:w="250" w:type="pct"/>
            <w:tcBorders>
              <w:top w:val="nil"/>
              <w:bottom w:val="nil"/>
            </w:tcBorders>
            <w:vAlign w:val="bottom"/>
          </w:tcPr>
          <w:p w14:paraId="72833683" w14:textId="1C955D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1.254</w:t>
            </w:r>
          </w:p>
        </w:tc>
        <w:tc>
          <w:tcPr>
            <w:tcW w:w="270" w:type="pct"/>
            <w:tcBorders>
              <w:top w:val="nil"/>
              <w:bottom w:val="nil"/>
            </w:tcBorders>
            <w:vAlign w:val="bottom"/>
          </w:tcPr>
          <w:p w14:paraId="5246DBA0" w14:textId="293F4E7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4.444</w:t>
            </w:r>
          </w:p>
        </w:tc>
      </w:tr>
      <w:tr w:rsidR="00B91EF8" w:rsidRPr="005D2F17" w14:paraId="743D5F24" w14:textId="0364752D" w:rsidTr="00B91EF8">
        <w:trPr>
          <w:trHeight w:val="20"/>
        </w:trPr>
        <w:tc>
          <w:tcPr>
            <w:tcW w:w="278" w:type="pct"/>
            <w:tcBorders>
              <w:top w:val="nil"/>
              <w:bottom w:val="nil"/>
            </w:tcBorders>
            <w:shd w:val="clear" w:color="auto" w:fill="auto"/>
            <w:noWrap/>
            <w:vAlign w:val="bottom"/>
          </w:tcPr>
          <w:p w14:paraId="7E179CF7" w14:textId="2999561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6AEDB507" w14:textId="66396933"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321" w:type="pct"/>
            <w:tcBorders>
              <w:top w:val="nil"/>
              <w:bottom w:val="nil"/>
            </w:tcBorders>
            <w:shd w:val="clear" w:color="auto" w:fill="auto"/>
            <w:noWrap/>
            <w:vAlign w:val="bottom"/>
            <w:hideMark/>
          </w:tcPr>
          <w:p w14:paraId="3C46ACC7" w14:textId="0529930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452</w:t>
            </w:r>
          </w:p>
        </w:tc>
        <w:tc>
          <w:tcPr>
            <w:tcW w:w="359" w:type="pct"/>
            <w:tcBorders>
              <w:top w:val="nil"/>
              <w:bottom w:val="nil"/>
            </w:tcBorders>
            <w:shd w:val="clear" w:color="auto" w:fill="auto"/>
            <w:noWrap/>
            <w:vAlign w:val="bottom"/>
            <w:hideMark/>
          </w:tcPr>
          <w:p w14:paraId="7E5F2309" w14:textId="6076790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0.251</w:t>
            </w:r>
          </w:p>
        </w:tc>
        <w:tc>
          <w:tcPr>
            <w:tcW w:w="270" w:type="pct"/>
            <w:tcBorders>
              <w:top w:val="nil"/>
              <w:bottom w:val="nil"/>
            </w:tcBorders>
            <w:shd w:val="clear" w:color="auto" w:fill="auto"/>
            <w:noWrap/>
            <w:vAlign w:val="bottom"/>
            <w:hideMark/>
          </w:tcPr>
          <w:p w14:paraId="22CFFAD2" w14:textId="652847C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4.657</w:t>
            </w:r>
          </w:p>
        </w:tc>
        <w:tc>
          <w:tcPr>
            <w:tcW w:w="250" w:type="pct"/>
            <w:tcBorders>
              <w:top w:val="nil"/>
              <w:bottom w:val="nil"/>
            </w:tcBorders>
            <w:shd w:val="clear" w:color="auto" w:fill="auto"/>
            <w:noWrap/>
            <w:vAlign w:val="bottom"/>
            <w:hideMark/>
          </w:tcPr>
          <w:p w14:paraId="1FD60928" w14:textId="170D706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0.407</w:t>
            </w:r>
          </w:p>
        </w:tc>
        <w:tc>
          <w:tcPr>
            <w:tcW w:w="270" w:type="pct"/>
            <w:tcBorders>
              <w:top w:val="nil"/>
              <w:bottom w:val="nil"/>
            </w:tcBorders>
            <w:shd w:val="clear" w:color="auto" w:fill="auto"/>
            <w:noWrap/>
            <w:vAlign w:val="bottom"/>
            <w:hideMark/>
          </w:tcPr>
          <w:p w14:paraId="712A0637" w14:textId="5557CBC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11.454</w:t>
            </w:r>
          </w:p>
        </w:tc>
        <w:tc>
          <w:tcPr>
            <w:tcW w:w="321" w:type="pct"/>
            <w:tcBorders>
              <w:top w:val="nil"/>
              <w:bottom w:val="nil"/>
            </w:tcBorders>
            <w:vAlign w:val="bottom"/>
          </w:tcPr>
          <w:p w14:paraId="67363EC4" w14:textId="3CF8594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604</w:t>
            </w:r>
          </w:p>
        </w:tc>
        <w:tc>
          <w:tcPr>
            <w:tcW w:w="359" w:type="pct"/>
            <w:tcBorders>
              <w:top w:val="nil"/>
              <w:bottom w:val="nil"/>
            </w:tcBorders>
            <w:vAlign w:val="bottom"/>
          </w:tcPr>
          <w:p w14:paraId="2712D825" w14:textId="1E8625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0.216</w:t>
            </w:r>
          </w:p>
        </w:tc>
        <w:tc>
          <w:tcPr>
            <w:tcW w:w="270" w:type="pct"/>
            <w:tcBorders>
              <w:top w:val="nil"/>
              <w:bottom w:val="nil"/>
            </w:tcBorders>
            <w:vAlign w:val="bottom"/>
          </w:tcPr>
          <w:p w14:paraId="18FACF59" w14:textId="1B67F2D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4.561</w:t>
            </w:r>
          </w:p>
        </w:tc>
        <w:tc>
          <w:tcPr>
            <w:tcW w:w="250" w:type="pct"/>
            <w:tcBorders>
              <w:top w:val="nil"/>
              <w:bottom w:val="nil"/>
            </w:tcBorders>
            <w:vAlign w:val="bottom"/>
          </w:tcPr>
          <w:p w14:paraId="6FA70CFA" w14:textId="7DDC149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0.193</w:t>
            </w:r>
          </w:p>
        </w:tc>
        <w:tc>
          <w:tcPr>
            <w:tcW w:w="304" w:type="pct"/>
            <w:tcBorders>
              <w:top w:val="nil"/>
              <w:bottom w:val="nil"/>
            </w:tcBorders>
            <w:vAlign w:val="bottom"/>
          </w:tcPr>
          <w:p w14:paraId="68F13CE1" w14:textId="7F0EFA0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23.600</w:t>
            </w:r>
          </w:p>
        </w:tc>
        <w:tc>
          <w:tcPr>
            <w:tcW w:w="321" w:type="pct"/>
            <w:tcBorders>
              <w:top w:val="nil"/>
              <w:bottom w:val="nil"/>
            </w:tcBorders>
            <w:vAlign w:val="bottom"/>
          </w:tcPr>
          <w:p w14:paraId="07A6E367" w14:textId="7CB1066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729</w:t>
            </w:r>
          </w:p>
        </w:tc>
        <w:tc>
          <w:tcPr>
            <w:tcW w:w="359" w:type="pct"/>
            <w:tcBorders>
              <w:top w:val="nil"/>
              <w:bottom w:val="nil"/>
            </w:tcBorders>
            <w:vAlign w:val="bottom"/>
          </w:tcPr>
          <w:p w14:paraId="550439F4" w14:textId="2E4EECC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0.218</w:t>
            </w:r>
          </w:p>
        </w:tc>
        <w:tc>
          <w:tcPr>
            <w:tcW w:w="270" w:type="pct"/>
            <w:tcBorders>
              <w:top w:val="nil"/>
              <w:bottom w:val="nil"/>
            </w:tcBorders>
            <w:vAlign w:val="bottom"/>
          </w:tcPr>
          <w:p w14:paraId="072F7A37" w14:textId="24DEDFB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4.056</w:t>
            </w:r>
          </w:p>
        </w:tc>
        <w:tc>
          <w:tcPr>
            <w:tcW w:w="250" w:type="pct"/>
            <w:tcBorders>
              <w:top w:val="nil"/>
              <w:bottom w:val="nil"/>
            </w:tcBorders>
            <w:vAlign w:val="bottom"/>
          </w:tcPr>
          <w:p w14:paraId="60D4B4CC" w14:textId="1539639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0.444</w:t>
            </w:r>
          </w:p>
        </w:tc>
        <w:tc>
          <w:tcPr>
            <w:tcW w:w="270" w:type="pct"/>
            <w:tcBorders>
              <w:top w:val="nil"/>
              <w:bottom w:val="nil"/>
            </w:tcBorders>
            <w:vAlign w:val="bottom"/>
          </w:tcPr>
          <w:p w14:paraId="3FEFEFFA" w14:textId="55AF931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9.138</w:t>
            </w:r>
          </w:p>
        </w:tc>
      </w:tr>
      <w:tr w:rsidR="00B91EF8" w:rsidRPr="005D2F17" w14:paraId="28B0F525" w14:textId="72D61F3C" w:rsidTr="00B91EF8">
        <w:trPr>
          <w:trHeight w:val="20"/>
        </w:trPr>
        <w:tc>
          <w:tcPr>
            <w:tcW w:w="278" w:type="pct"/>
            <w:tcBorders>
              <w:top w:val="nil"/>
              <w:bottom w:val="nil"/>
            </w:tcBorders>
            <w:shd w:val="clear" w:color="auto" w:fill="auto"/>
            <w:noWrap/>
            <w:vAlign w:val="bottom"/>
          </w:tcPr>
          <w:p w14:paraId="7177EF52" w14:textId="68EA2F9E"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212517C0" w14:textId="144E2872" w:rsidR="005D2F17" w:rsidRPr="005D2F17" w:rsidRDefault="00E4506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321" w:type="pct"/>
            <w:tcBorders>
              <w:top w:val="nil"/>
              <w:bottom w:val="nil"/>
            </w:tcBorders>
            <w:shd w:val="clear" w:color="auto" w:fill="auto"/>
            <w:noWrap/>
            <w:vAlign w:val="bottom"/>
            <w:hideMark/>
          </w:tcPr>
          <w:p w14:paraId="270CD713" w14:textId="6060540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9</w:t>
            </w:r>
          </w:p>
        </w:tc>
        <w:tc>
          <w:tcPr>
            <w:tcW w:w="359" w:type="pct"/>
            <w:tcBorders>
              <w:top w:val="nil"/>
              <w:bottom w:val="nil"/>
            </w:tcBorders>
            <w:shd w:val="clear" w:color="auto" w:fill="auto"/>
            <w:noWrap/>
            <w:vAlign w:val="bottom"/>
            <w:hideMark/>
          </w:tcPr>
          <w:p w14:paraId="32A3C1D4" w14:textId="5FD8D64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0.005</w:t>
            </w:r>
          </w:p>
        </w:tc>
        <w:tc>
          <w:tcPr>
            <w:tcW w:w="270" w:type="pct"/>
            <w:tcBorders>
              <w:top w:val="nil"/>
              <w:bottom w:val="nil"/>
            </w:tcBorders>
            <w:shd w:val="clear" w:color="auto" w:fill="auto"/>
            <w:noWrap/>
            <w:vAlign w:val="bottom"/>
            <w:hideMark/>
          </w:tcPr>
          <w:p w14:paraId="4F4FB842" w14:textId="6F85328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10.556</w:t>
            </w:r>
          </w:p>
        </w:tc>
        <w:tc>
          <w:tcPr>
            <w:tcW w:w="250" w:type="pct"/>
            <w:tcBorders>
              <w:top w:val="nil"/>
              <w:bottom w:val="nil"/>
            </w:tcBorders>
            <w:shd w:val="clear" w:color="auto" w:fill="auto"/>
            <w:noWrap/>
            <w:vAlign w:val="bottom"/>
            <w:hideMark/>
          </w:tcPr>
          <w:p w14:paraId="405C9870" w14:textId="02195488"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0.855</w:t>
            </w:r>
          </w:p>
        </w:tc>
        <w:tc>
          <w:tcPr>
            <w:tcW w:w="270" w:type="pct"/>
            <w:tcBorders>
              <w:top w:val="nil"/>
              <w:bottom w:val="nil"/>
            </w:tcBorders>
            <w:shd w:val="clear" w:color="auto" w:fill="auto"/>
            <w:noWrap/>
            <w:vAlign w:val="bottom"/>
            <w:hideMark/>
          </w:tcPr>
          <w:p w14:paraId="3B50E012" w14:textId="6692EAE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12.342</w:t>
            </w:r>
          </w:p>
        </w:tc>
        <w:tc>
          <w:tcPr>
            <w:tcW w:w="321" w:type="pct"/>
            <w:tcBorders>
              <w:top w:val="nil"/>
              <w:bottom w:val="nil"/>
            </w:tcBorders>
            <w:vAlign w:val="bottom"/>
          </w:tcPr>
          <w:p w14:paraId="2CD9884B" w14:textId="7C9B1DF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w:t>
            </w:r>
          </w:p>
        </w:tc>
        <w:tc>
          <w:tcPr>
            <w:tcW w:w="359" w:type="pct"/>
            <w:tcBorders>
              <w:top w:val="nil"/>
              <w:bottom w:val="nil"/>
            </w:tcBorders>
            <w:vAlign w:val="bottom"/>
          </w:tcPr>
          <w:p w14:paraId="304E73D9" w14:textId="65DA29F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0.002</w:t>
            </w:r>
          </w:p>
        </w:tc>
        <w:tc>
          <w:tcPr>
            <w:tcW w:w="270" w:type="pct"/>
            <w:tcBorders>
              <w:top w:val="nil"/>
              <w:bottom w:val="nil"/>
            </w:tcBorders>
            <w:vAlign w:val="bottom"/>
          </w:tcPr>
          <w:p w14:paraId="4CBF1410" w14:textId="7D896F8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3.667</w:t>
            </w:r>
          </w:p>
        </w:tc>
        <w:tc>
          <w:tcPr>
            <w:tcW w:w="250" w:type="pct"/>
            <w:tcBorders>
              <w:top w:val="nil"/>
              <w:bottom w:val="nil"/>
            </w:tcBorders>
            <w:vAlign w:val="bottom"/>
          </w:tcPr>
          <w:p w14:paraId="68CA04B0" w14:textId="1C87823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1.310</w:t>
            </w:r>
          </w:p>
        </w:tc>
        <w:tc>
          <w:tcPr>
            <w:tcW w:w="304" w:type="pct"/>
            <w:tcBorders>
              <w:top w:val="nil"/>
              <w:bottom w:val="nil"/>
            </w:tcBorders>
            <w:vAlign w:val="bottom"/>
          </w:tcPr>
          <w:p w14:paraId="5971878C" w14:textId="159BC74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2.800</w:t>
            </w:r>
          </w:p>
        </w:tc>
        <w:tc>
          <w:tcPr>
            <w:tcW w:w="321" w:type="pct"/>
            <w:tcBorders>
              <w:top w:val="nil"/>
              <w:bottom w:val="nil"/>
            </w:tcBorders>
            <w:vAlign w:val="bottom"/>
          </w:tcPr>
          <w:p w14:paraId="38F296C2" w14:textId="4BA9D7E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13</w:t>
            </w:r>
          </w:p>
        </w:tc>
        <w:tc>
          <w:tcPr>
            <w:tcW w:w="359" w:type="pct"/>
            <w:tcBorders>
              <w:top w:val="nil"/>
              <w:bottom w:val="nil"/>
            </w:tcBorders>
            <w:vAlign w:val="bottom"/>
          </w:tcPr>
          <w:p w14:paraId="362EEF20" w14:textId="4DCBB15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0.004</w:t>
            </w:r>
          </w:p>
        </w:tc>
        <w:tc>
          <w:tcPr>
            <w:tcW w:w="270" w:type="pct"/>
            <w:tcBorders>
              <w:top w:val="nil"/>
              <w:bottom w:val="nil"/>
            </w:tcBorders>
            <w:vAlign w:val="bottom"/>
          </w:tcPr>
          <w:p w14:paraId="442F272F" w14:textId="1A60732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1.231</w:t>
            </w:r>
          </w:p>
        </w:tc>
        <w:tc>
          <w:tcPr>
            <w:tcW w:w="250" w:type="pct"/>
            <w:tcBorders>
              <w:top w:val="nil"/>
              <w:bottom w:val="nil"/>
            </w:tcBorders>
            <w:vAlign w:val="bottom"/>
          </w:tcPr>
          <w:p w14:paraId="4B0E68CC" w14:textId="012ECA1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4.220</w:t>
            </w:r>
          </w:p>
        </w:tc>
        <w:tc>
          <w:tcPr>
            <w:tcW w:w="270" w:type="pct"/>
            <w:tcBorders>
              <w:top w:val="nil"/>
              <w:bottom w:val="nil"/>
            </w:tcBorders>
            <w:vAlign w:val="bottom"/>
          </w:tcPr>
          <w:p w14:paraId="1B7943B3" w14:textId="7B0B477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0.292</w:t>
            </w:r>
          </w:p>
        </w:tc>
      </w:tr>
      <w:tr w:rsidR="00B91EF8" w:rsidRPr="005D2F17" w14:paraId="5BEF4BC6" w14:textId="1626EA18" w:rsidTr="00B91EF8">
        <w:trPr>
          <w:trHeight w:val="20"/>
        </w:trPr>
        <w:tc>
          <w:tcPr>
            <w:tcW w:w="278" w:type="pct"/>
            <w:tcBorders>
              <w:top w:val="nil"/>
              <w:bottom w:val="nil"/>
            </w:tcBorders>
            <w:shd w:val="clear" w:color="auto" w:fill="auto"/>
            <w:noWrap/>
            <w:vAlign w:val="bottom"/>
          </w:tcPr>
          <w:p w14:paraId="27B967C8" w14:textId="3EAB2623"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0ECF273F" w14:textId="76481A52"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ReAd</w:t>
            </w:r>
          </w:p>
        </w:tc>
        <w:tc>
          <w:tcPr>
            <w:tcW w:w="321" w:type="pct"/>
            <w:tcBorders>
              <w:top w:val="nil"/>
              <w:bottom w:val="nil"/>
            </w:tcBorders>
            <w:shd w:val="clear" w:color="auto" w:fill="auto"/>
            <w:noWrap/>
            <w:vAlign w:val="bottom"/>
            <w:hideMark/>
          </w:tcPr>
          <w:p w14:paraId="3C214938" w14:textId="7AACA4E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21</w:t>
            </w:r>
          </w:p>
        </w:tc>
        <w:tc>
          <w:tcPr>
            <w:tcW w:w="359" w:type="pct"/>
            <w:tcBorders>
              <w:top w:val="nil"/>
              <w:bottom w:val="nil"/>
            </w:tcBorders>
            <w:shd w:val="clear" w:color="auto" w:fill="auto"/>
            <w:noWrap/>
            <w:vAlign w:val="bottom"/>
            <w:hideMark/>
          </w:tcPr>
          <w:p w14:paraId="6402BF0F" w14:textId="4B653F0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0.012</w:t>
            </w:r>
          </w:p>
        </w:tc>
        <w:tc>
          <w:tcPr>
            <w:tcW w:w="270" w:type="pct"/>
            <w:tcBorders>
              <w:top w:val="nil"/>
              <w:bottom w:val="nil"/>
            </w:tcBorders>
            <w:shd w:val="clear" w:color="auto" w:fill="auto"/>
            <w:noWrap/>
            <w:vAlign w:val="bottom"/>
            <w:hideMark/>
          </w:tcPr>
          <w:p w14:paraId="58689ADC" w14:textId="071636E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9.000</w:t>
            </w:r>
          </w:p>
        </w:tc>
        <w:tc>
          <w:tcPr>
            <w:tcW w:w="250" w:type="pct"/>
            <w:tcBorders>
              <w:top w:val="nil"/>
              <w:bottom w:val="nil"/>
            </w:tcBorders>
            <w:shd w:val="clear" w:color="auto" w:fill="auto"/>
            <w:noWrap/>
            <w:vAlign w:val="bottom"/>
            <w:hideMark/>
          </w:tcPr>
          <w:p w14:paraId="4009BFCA" w14:textId="36FEA1D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1.171</w:t>
            </w:r>
          </w:p>
        </w:tc>
        <w:tc>
          <w:tcPr>
            <w:tcW w:w="270" w:type="pct"/>
            <w:tcBorders>
              <w:top w:val="nil"/>
              <w:bottom w:val="nil"/>
            </w:tcBorders>
            <w:shd w:val="clear" w:color="auto" w:fill="auto"/>
            <w:noWrap/>
            <w:vAlign w:val="bottom"/>
            <w:hideMark/>
          </w:tcPr>
          <w:p w14:paraId="510F885E" w14:textId="6D82006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7.689</w:t>
            </w:r>
          </w:p>
        </w:tc>
        <w:tc>
          <w:tcPr>
            <w:tcW w:w="321" w:type="pct"/>
            <w:tcBorders>
              <w:top w:val="nil"/>
              <w:bottom w:val="nil"/>
            </w:tcBorders>
            <w:vAlign w:val="bottom"/>
          </w:tcPr>
          <w:p w14:paraId="410DB84F" w14:textId="1439EC2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w:t>
            </w:r>
          </w:p>
        </w:tc>
        <w:tc>
          <w:tcPr>
            <w:tcW w:w="359" w:type="pct"/>
            <w:tcBorders>
              <w:top w:val="nil"/>
              <w:bottom w:val="nil"/>
            </w:tcBorders>
            <w:vAlign w:val="bottom"/>
          </w:tcPr>
          <w:p w14:paraId="4664907B" w14:textId="0D26695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0.005</w:t>
            </w:r>
          </w:p>
        </w:tc>
        <w:tc>
          <w:tcPr>
            <w:tcW w:w="270" w:type="pct"/>
            <w:tcBorders>
              <w:top w:val="nil"/>
              <w:bottom w:val="nil"/>
            </w:tcBorders>
            <w:vAlign w:val="bottom"/>
          </w:tcPr>
          <w:p w14:paraId="1B079A19" w14:textId="15A322A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12.267</w:t>
            </w:r>
          </w:p>
        </w:tc>
        <w:tc>
          <w:tcPr>
            <w:tcW w:w="250" w:type="pct"/>
            <w:tcBorders>
              <w:top w:val="nil"/>
              <w:bottom w:val="nil"/>
            </w:tcBorders>
            <w:vAlign w:val="bottom"/>
          </w:tcPr>
          <w:p w14:paraId="358AD946" w14:textId="2E74BBB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0.402</w:t>
            </w:r>
          </w:p>
        </w:tc>
        <w:tc>
          <w:tcPr>
            <w:tcW w:w="304" w:type="pct"/>
            <w:tcBorders>
              <w:top w:val="nil"/>
              <w:bottom w:val="nil"/>
            </w:tcBorders>
            <w:vAlign w:val="bottom"/>
          </w:tcPr>
          <w:p w14:paraId="0DAF7BA4" w14:textId="4F52B9B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30.530</w:t>
            </w:r>
          </w:p>
        </w:tc>
        <w:tc>
          <w:tcPr>
            <w:tcW w:w="321" w:type="pct"/>
            <w:tcBorders>
              <w:top w:val="nil"/>
              <w:bottom w:val="nil"/>
            </w:tcBorders>
            <w:vAlign w:val="bottom"/>
          </w:tcPr>
          <w:p w14:paraId="68A058FB" w14:textId="7AC1972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w:t>
            </w:r>
          </w:p>
        </w:tc>
        <w:tc>
          <w:tcPr>
            <w:tcW w:w="359" w:type="pct"/>
            <w:tcBorders>
              <w:top w:val="nil"/>
              <w:bottom w:val="nil"/>
            </w:tcBorders>
            <w:vAlign w:val="bottom"/>
          </w:tcPr>
          <w:p w14:paraId="0FF66E8E" w14:textId="6FD02FA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0.002</w:t>
            </w:r>
          </w:p>
        </w:tc>
        <w:tc>
          <w:tcPr>
            <w:tcW w:w="270" w:type="pct"/>
            <w:tcBorders>
              <w:top w:val="nil"/>
              <w:bottom w:val="nil"/>
            </w:tcBorders>
            <w:vAlign w:val="bottom"/>
          </w:tcPr>
          <w:p w14:paraId="55F002BE" w14:textId="20C0B89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14.000</w:t>
            </w:r>
          </w:p>
        </w:tc>
        <w:tc>
          <w:tcPr>
            <w:tcW w:w="250" w:type="pct"/>
            <w:tcBorders>
              <w:top w:val="nil"/>
              <w:bottom w:val="nil"/>
            </w:tcBorders>
            <w:vAlign w:val="bottom"/>
          </w:tcPr>
          <w:p w14:paraId="16A88F2A" w14:textId="1C7739A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5.297</w:t>
            </w:r>
          </w:p>
        </w:tc>
        <w:tc>
          <w:tcPr>
            <w:tcW w:w="270" w:type="pct"/>
            <w:tcBorders>
              <w:top w:val="nil"/>
              <w:bottom w:val="nil"/>
            </w:tcBorders>
            <w:vAlign w:val="bottom"/>
          </w:tcPr>
          <w:p w14:paraId="6DEF59CE" w14:textId="24EA79C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2.643</w:t>
            </w:r>
          </w:p>
        </w:tc>
      </w:tr>
      <w:tr w:rsidR="00B91EF8" w:rsidRPr="005D2F17" w14:paraId="56E3AB62" w14:textId="125531CB" w:rsidTr="00B91EF8">
        <w:trPr>
          <w:trHeight w:val="20"/>
        </w:trPr>
        <w:tc>
          <w:tcPr>
            <w:tcW w:w="278" w:type="pct"/>
            <w:tcBorders>
              <w:top w:val="nil"/>
              <w:bottom w:val="nil"/>
            </w:tcBorders>
            <w:shd w:val="clear" w:color="auto" w:fill="auto"/>
            <w:noWrap/>
            <w:vAlign w:val="bottom"/>
          </w:tcPr>
          <w:p w14:paraId="063ACBAA" w14:textId="0660CD8B"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18A3FF58" w14:textId="3BF63F54"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321" w:type="pct"/>
            <w:tcBorders>
              <w:top w:val="nil"/>
              <w:bottom w:val="nil"/>
            </w:tcBorders>
            <w:shd w:val="clear" w:color="auto" w:fill="auto"/>
            <w:noWrap/>
            <w:vAlign w:val="bottom"/>
            <w:hideMark/>
          </w:tcPr>
          <w:p w14:paraId="66878A7D" w14:textId="336A5E1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117</w:t>
            </w:r>
          </w:p>
        </w:tc>
        <w:tc>
          <w:tcPr>
            <w:tcW w:w="359" w:type="pct"/>
            <w:tcBorders>
              <w:top w:val="nil"/>
              <w:bottom w:val="nil"/>
            </w:tcBorders>
            <w:shd w:val="clear" w:color="auto" w:fill="auto"/>
            <w:noWrap/>
            <w:vAlign w:val="bottom"/>
            <w:hideMark/>
          </w:tcPr>
          <w:p w14:paraId="78D8CE19" w14:textId="513A88C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0.065</w:t>
            </w:r>
          </w:p>
        </w:tc>
        <w:tc>
          <w:tcPr>
            <w:tcW w:w="270" w:type="pct"/>
            <w:tcBorders>
              <w:top w:val="nil"/>
              <w:bottom w:val="nil"/>
            </w:tcBorders>
            <w:shd w:val="clear" w:color="auto" w:fill="auto"/>
            <w:noWrap/>
            <w:vAlign w:val="bottom"/>
            <w:hideMark/>
          </w:tcPr>
          <w:p w14:paraId="30679C7B" w14:textId="26EF422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12.624</w:t>
            </w:r>
          </w:p>
        </w:tc>
        <w:tc>
          <w:tcPr>
            <w:tcW w:w="250" w:type="pct"/>
            <w:tcBorders>
              <w:top w:val="nil"/>
              <w:bottom w:val="nil"/>
            </w:tcBorders>
            <w:shd w:val="clear" w:color="auto" w:fill="auto"/>
            <w:noWrap/>
            <w:vAlign w:val="bottom"/>
            <w:hideMark/>
          </w:tcPr>
          <w:p w14:paraId="11EAD6DB" w14:textId="28043AF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1.297</w:t>
            </w:r>
          </w:p>
        </w:tc>
        <w:tc>
          <w:tcPr>
            <w:tcW w:w="270" w:type="pct"/>
            <w:tcBorders>
              <w:top w:val="nil"/>
              <w:bottom w:val="nil"/>
            </w:tcBorders>
            <w:shd w:val="clear" w:color="auto" w:fill="auto"/>
            <w:noWrap/>
            <w:vAlign w:val="bottom"/>
            <w:hideMark/>
          </w:tcPr>
          <w:p w14:paraId="79413D90" w14:textId="5606348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9.732</w:t>
            </w:r>
          </w:p>
        </w:tc>
        <w:tc>
          <w:tcPr>
            <w:tcW w:w="321" w:type="pct"/>
            <w:tcBorders>
              <w:top w:val="nil"/>
              <w:bottom w:val="nil"/>
            </w:tcBorders>
            <w:vAlign w:val="bottom"/>
          </w:tcPr>
          <w:p w14:paraId="10307A7B" w14:textId="33AB97F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144</w:t>
            </w:r>
          </w:p>
        </w:tc>
        <w:tc>
          <w:tcPr>
            <w:tcW w:w="359" w:type="pct"/>
            <w:tcBorders>
              <w:top w:val="nil"/>
              <w:bottom w:val="nil"/>
            </w:tcBorders>
            <w:vAlign w:val="bottom"/>
          </w:tcPr>
          <w:p w14:paraId="2ED768D9" w14:textId="58F0D90F"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0.052</w:t>
            </w:r>
          </w:p>
        </w:tc>
        <w:tc>
          <w:tcPr>
            <w:tcW w:w="270" w:type="pct"/>
            <w:tcBorders>
              <w:top w:val="nil"/>
              <w:bottom w:val="nil"/>
            </w:tcBorders>
            <w:vAlign w:val="bottom"/>
          </w:tcPr>
          <w:p w14:paraId="18DE0E19" w14:textId="2AC3EC7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10.201</w:t>
            </w:r>
          </w:p>
        </w:tc>
        <w:tc>
          <w:tcPr>
            <w:tcW w:w="250" w:type="pct"/>
            <w:tcBorders>
              <w:top w:val="nil"/>
              <w:bottom w:val="nil"/>
            </w:tcBorders>
            <w:vAlign w:val="bottom"/>
          </w:tcPr>
          <w:p w14:paraId="58E99073" w14:textId="395461A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1.208</w:t>
            </w:r>
          </w:p>
        </w:tc>
        <w:tc>
          <w:tcPr>
            <w:tcW w:w="304" w:type="pct"/>
            <w:tcBorders>
              <w:top w:val="nil"/>
              <w:bottom w:val="nil"/>
            </w:tcBorders>
            <w:vAlign w:val="bottom"/>
          </w:tcPr>
          <w:p w14:paraId="19CF9094" w14:textId="7533599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8.442</w:t>
            </w:r>
          </w:p>
        </w:tc>
        <w:tc>
          <w:tcPr>
            <w:tcW w:w="321" w:type="pct"/>
            <w:tcBorders>
              <w:top w:val="nil"/>
              <w:bottom w:val="nil"/>
            </w:tcBorders>
            <w:vAlign w:val="bottom"/>
          </w:tcPr>
          <w:p w14:paraId="29AD820F" w14:textId="524DB7A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156</w:t>
            </w:r>
          </w:p>
        </w:tc>
        <w:tc>
          <w:tcPr>
            <w:tcW w:w="359" w:type="pct"/>
            <w:tcBorders>
              <w:top w:val="nil"/>
              <w:bottom w:val="nil"/>
            </w:tcBorders>
            <w:vAlign w:val="bottom"/>
          </w:tcPr>
          <w:p w14:paraId="0B47A565" w14:textId="0A8B7A0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0.047</w:t>
            </w:r>
          </w:p>
        </w:tc>
        <w:tc>
          <w:tcPr>
            <w:tcW w:w="270" w:type="pct"/>
            <w:tcBorders>
              <w:top w:val="nil"/>
              <w:bottom w:val="nil"/>
            </w:tcBorders>
            <w:vAlign w:val="bottom"/>
          </w:tcPr>
          <w:p w14:paraId="4359B6B1" w14:textId="23D4474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11.282</w:t>
            </w:r>
          </w:p>
        </w:tc>
        <w:tc>
          <w:tcPr>
            <w:tcW w:w="250" w:type="pct"/>
            <w:tcBorders>
              <w:top w:val="nil"/>
              <w:bottom w:val="nil"/>
            </w:tcBorders>
            <w:vAlign w:val="bottom"/>
          </w:tcPr>
          <w:p w14:paraId="32DC1D60" w14:textId="21BEB97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1.505</w:t>
            </w:r>
          </w:p>
        </w:tc>
        <w:tc>
          <w:tcPr>
            <w:tcW w:w="270" w:type="pct"/>
            <w:tcBorders>
              <w:top w:val="nil"/>
              <w:bottom w:val="nil"/>
            </w:tcBorders>
            <w:vAlign w:val="bottom"/>
          </w:tcPr>
          <w:p w14:paraId="6963F942" w14:textId="2CDD17A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7.498</w:t>
            </w:r>
          </w:p>
        </w:tc>
      </w:tr>
      <w:tr w:rsidR="00B91EF8" w:rsidRPr="005D2F17" w14:paraId="63F27D87" w14:textId="3B5E41E0" w:rsidTr="00B91EF8">
        <w:trPr>
          <w:trHeight w:val="20"/>
        </w:trPr>
        <w:tc>
          <w:tcPr>
            <w:tcW w:w="278" w:type="pct"/>
            <w:tcBorders>
              <w:top w:val="nil"/>
              <w:bottom w:val="nil"/>
            </w:tcBorders>
            <w:shd w:val="clear" w:color="auto" w:fill="auto"/>
            <w:noWrap/>
            <w:vAlign w:val="bottom"/>
          </w:tcPr>
          <w:p w14:paraId="7732A1FE" w14:textId="5B87F05A"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6C7D93D8" w14:textId="0ABE5413"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321" w:type="pct"/>
            <w:tcBorders>
              <w:top w:val="nil"/>
              <w:bottom w:val="nil"/>
            </w:tcBorders>
            <w:shd w:val="clear" w:color="auto" w:fill="auto"/>
            <w:noWrap/>
            <w:vAlign w:val="bottom"/>
            <w:hideMark/>
          </w:tcPr>
          <w:p w14:paraId="289DA800" w14:textId="72E34D8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28</w:t>
            </w:r>
          </w:p>
        </w:tc>
        <w:tc>
          <w:tcPr>
            <w:tcW w:w="359" w:type="pct"/>
            <w:tcBorders>
              <w:top w:val="nil"/>
              <w:bottom w:val="nil"/>
            </w:tcBorders>
            <w:shd w:val="clear" w:color="auto" w:fill="auto"/>
            <w:noWrap/>
            <w:vAlign w:val="bottom"/>
            <w:hideMark/>
          </w:tcPr>
          <w:p w14:paraId="4342DC72" w14:textId="48416CA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0.016</w:t>
            </w:r>
          </w:p>
        </w:tc>
        <w:tc>
          <w:tcPr>
            <w:tcW w:w="270" w:type="pct"/>
            <w:tcBorders>
              <w:top w:val="nil"/>
              <w:bottom w:val="nil"/>
            </w:tcBorders>
            <w:shd w:val="clear" w:color="auto" w:fill="auto"/>
            <w:noWrap/>
            <w:vAlign w:val="bottom"/>
            <w:hideMark/>
          </w:tcPr>
          <w:p w14:paraId="770FD016" w14:textId="1145201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4.964</w:t>
            </w:r>
          </w:p>
        </w:tc>
        <w:tc>
          <w:tcPr>
            <w:tcW w:w="250" w:type="pct"/>
            <w:tcBorders>
              <w:top w:val="nil"/>
              <w:bottom w:val="nil"/>
            </w:tcBorders>
            <w:shd w:val="clear" w:color="auto" w:fill="auto"/>
            <w:noWrap/>
            <w:vAlign w:val="bottom"/>
            <w:hideMark/>
          </w:tcPr>
          <w:p w14:paraId="34AED18E" w14:textId="6F93A4C5"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0.540</w:t>
            </w:r>
          </w:p>
        </w:tc>
        <w:tc>
          <w:tcPr>
            <w:tcW w:w="270" w:type="pct"/>
            <w:tcBorders>
              <w:top w:val="nil"/>
              <w:bottom w:val="nil"/>
            </w:tcBorders>
            <w:shd w:val="clear" w:color="auto" w:fill="auto"/>
            <w:noWrap/>
            <w:vAlign w:val="bottom"/>
            <w:hideMark/>
          </w:tcPr>
          <w:p w14:paraId="31AA0E47" w14:textId="3C6F398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9.199</w:t>
            </w:r>
          </w:p>
        </w:tc>
        <w:tc>
          <w:tcPr>
            <w:tcW w:w="321" w:type="pct"/>
            <w:tcBorders>
              <w:top w:val="nil"/>
              <w:bottom w:val="nil"/>
            </w:tcBorders>
            <w:vAlign w:val="bottom"/>
          </w:tcPr>
          <w:p w14:paraId="16B79A74" w14:textId="4E012E2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60</w:t>
            </w:r>
          </w:p>
        </w:tc>
        <w:tc>
          <w:tcPr>
            <w:tcW w:w="359" w:type="pct"/>
            <w:tcBorders>
              <w:top w:val="nil"/>
              <w:bottom w:val="nil"/>
            </w:tcBorders>
            <w:vAlign w:val="bottom"/>
          </w:tcPr>
          <w:p w14:paraId="1CAD2417" w14:textId="1E556E4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0.021</w:t>
            </w:r>
          </w:p>
        </w:tc>
        <w:tc>
          <w:tcPr>
            <w:tcW w:w="270" w:type="pct"/>
            <w:tcBorders>
              <w:top w:val="nil"/>
              <w:bottom w:val="nil"/>
            </w:tcBorders>
            <w:vAlign w:val="bottom"/>
          </w:tcPr>
          <w:p w14:paraId="394E58ED" w14:textId="4E73A1C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7.250</w:t>
            </w:r>
          </w:p>
        </w:tc>
        <w:tc>
          <w:tcPr>
            <w:tcW w:w="250" w:type="pct"/>
            <w:tcBorders>
              <w:top w:val="nil"/>
              <w:bottom w:val="nil"/>
            </w:tcBorders>
            <w:vAlign w:val="bottom"/>
          </w:tcPr>
          <w:p w14:paraId="1C971C6A" w14:textId="451169C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0.406</w:t>
            </w:r>
          </w:p>
        </w:tc>
        <w:tc>
          <w:tcPr>
            <w:tcW w:w="304" w:type="pct"/>
            <w:tcBorders>
              <w:top w:val="nil"/>
              <w:bottom w:val="nil"/>
            </w:tcBorders>
            <w:vAlign w:val="bottom"/>
          </w:tcPr>
          <w:p w14:paraId="0DB65C62" w14:textId="48135952"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17.854</w:t>
            </w:r>
          </w:p>
        </w:tc>
        <w:tc>
          <w:tcPr>
            <w:tcW w:w="321" w:type="pct"/>
            <w:tcBorders>
              <w:top w:val="nil"/>
              <w:bottom w:val="nil"/>
            </w:tcBorders>
            <w:vAlign w:val="bottom"/>
          </w:tcPr>
          <w:p w14:paraId="7BAD6481" w14:textId="38E1B90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81</w:t>
            </w:r>
          </w:p>
        </w:tc>
        <w:tc>
          <w:tcPr>
            <w:tcW w:w="359" w:type="pct"/>
            <w:tcBorders>
              <w:top w:val="nil"/>
              <w:bottom w:val="nil"/>
            </w:tcBorders>
            <w:vAlign w:val="bottom"/>
          </w:tcPr>
          <w:p w14:paraId="6F8A1F5D" w14:textId="46838347"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0.024</w:t>
            </w:r>
          </w:p>
        </w:tc>
        <w:tc>
          <w:tcPr>
            <w:tcW w:w="270" w:type="pct"/>
            <w:tcBorders>
              <w:top w:val="nil"/>
              <w:bottom w:val="nil"/>
            </w:tcBorders>
            <w:vAlign w:val="bottom"/>
          </w:tcPr>
          <w:p w14:paraId="36E402F5" w14:textId="3E5016CE"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7.543</w:t>
            </w:r>
          </w:p>
        </w:tc>
        <w:tc>
          <w:tcPr>
            <w:tcW w:w="250" w:type="pct"/>
            <w:tcBorders>
              <w:top w:val="nil"/>
              <w:bottom w:val="nil"/>
            </w:tcBorders>
            <w:vAlign w:val="bottom"/>
          </w:tcPr>
          <w:p w14:paraId="0E767A18" w14:textId="2187B8C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0.978</w:t>
            </w:r>
          </w:p>
        </w:tc>
        <w:tc>
          <w:tcPr>
            <w:tcW w:w="270" w:type="pct"/>
            <w:tcBorders>
              <w:top w:val="nil"/>
              <w:bottom w:val="nil"/>
            </w:tcBorders>
            <w:vAlign w:val="bottom"/>
          </w:tcPr>
          <w:p w14:paraId="2A12139B" w14:textId="6EC858E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7.712</w:t>
            </w:r>
          </w:p>
        </w:tc>
      </w:tr>
      <w:tr w:rsidR="00B91EF8" w:rsidRPr="005D2F17" w14:paraId="546F7F06" w14:textId="1286E3FF" w:rsidTr="00B91EF8">
        <w:trPr>
          <w:trHeight w:val="20"/>
        </w:trPr>
        <w:tc>
          <w:tcPr>
            <w:tcW w:w="278" w:type="pct"/>
            <w:tcBorders>
              <w:top w:val="nil"/>
              <w:bottom w:val="nil"/>
            </w:tcBorders>
            <w:shd w:val="clear" w:color="auto" w:fill="auto"/>
            <w:noWrap/>
            <w:vAlign w:val="bottom"/>
          </w:tcPr>
          <w:p w14:paraId="68C685AC" w14:textId="2B025229"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23030B53" w14:textId="7B0C8578"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321" w:type="pct"/>
            <w:tcBorders>
              <w:top w:val="nil"/>
              <w:bottom w:val="nil"/>
            </w:tcBorders>
            <w:shd w:val="clear" w:color="auto" w:fill="auto"/>
            <w:noWrap/>
            <w:vAlign w:val="bottom"/>
            <w:hideMark/>
          </w:tcPr>
          <w:p w14:paraId="46D641F3" w14:textId="2A6FA028"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57</w:t>
            </w:r>
          </w:p>
        </w:tc>
        <w:tc>
          <w:tcPr>
            <w:tcW w:w="359" w:type="pct"/>
            <w:tcBorders>
              <w:top w:val="nil"/>
              <w:bottom w:val="nil"/>
            </w:tcBorders>
            <w:shd w:val="clear" w:color="auto" w:fill="auto"/>
            <w:noWrap/>
            <w:vAlign w:val="bottom"/>
            <w:hideMark/>
          </w:tcPr>
          <w:p w14:paraId="24ACD61B" w14:textId="573E2C6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0.032</w:t>
            </w:r>
          </w:p>
        </w:tc>
        <w:tc>
          <w:tcPr>
            <w:tcW w:w="270" w:type="pct"/>
            <w:tcBorders>
              <w:top w:val="nil"/>
              <w:bottom w:val="nil"/>
            </w:tcBorders>
            <w:shd w:val="clear" w:color="auto" w:fill="auto"/>
            <w:noWrap/>
            <w:vAlign w:val="bottom"/>
            <w:hideMark/>
          </w:tcPr>
          <w:p w14:paraId="159E8096" w14:textId="511543B9"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1.930</w:t>
            </w:r>
          </w:p>
        </w:tc>
        <w:tc>
          <w:tcPr>
            <w:tcW w:w="250" w:type="pct"/>
            <w:tcBorders>
              <w:top w:val="nil"/>
              <w:bottom w:val="nil"/>
            </w:tcBorders>
            <w:shd w:val="clear" w:color="auto" w:fill="auto"/>
            <w:noWrap/>
            <w:vAlign w:val="bottom"/>
            <w:hideMark/>
          </w:tcPr>
          <w:p w14:paraId="7CB7A57F" w14:textId="58001D7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0.976</w:t>
            </w:r>
          </w:p>
        </w:tc>
        <w:tc>
          <w:tcPr>
            <w:tcW w:w="270" w:type="pct"/>
            <w:tcBorders>
              <w:top w:val="nil"/>
              <w:bottom w:val="nil"/>
            </w:tcBorders>
            <w:shd w:val="clear" w:color="auto" w:fill="auto"/>
            <w:noWrap/>
            <w:vAlign w:val="bottom"/>
            <w:hideMark/>
          </w:tcPr>
          <w:p w14:paraId="2C550362" w14:textId="360471E4"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1.978</w:t>
            </w:r>
          </w:p>
        </w:tc>
        <w:tc>
          <w:tcPr>
            <w:tcW w:w="321" w:type="pct"/>
            <w:tcBorders>
              <w:top w:val="nil"/>
              <w:bottom w:val="nil"/>
            </w:tcBorders>
            <w:vAlign w:val="bottom"/>
          </w:tcPr>
          <w:p w14:paraId="1127C8E9" w14:textId="295685D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96</w:t>
            </w:r>
          </w:p>
        </w:tc>
        <w:tc>
          <w:tcPr>
            <w:tcW w:w="359" w:type="pct"/>
            <w:tcBorders>
              <w:top w:val="nil"/>
              <w:bottom w:val="nil"/>
            </w:tcBorders>
            <w:vAlign w:val="bottom"/>
          </w:tcPr>
          <w:p w14:paraId="3E535ABA" w14:textId="77587365"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0.034</w:t>
            </w:r>
          </w:p>
        </w:tc>
        <w:tc>
          <w:tcPr>
            <w:tcW w:w="270" w:type="pct"/>
            <w:tcBorders>
              <w:top w:val="nil"/>
              <w:bottom w:val="nil"/>
            </w:tcBorders>
            <w:vAlign w:val="bottom"/>
          </w:tcPr>
          <w:p w14:paraId="1ECC615F" w14:textId="174FED0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2.823</w:t>
            </w:r>
          </w:p>
        </w:tc>
        <w:tc>
          <w:tcPr>
            <w:tcW w:w="250" w:type="pct"/>
            <w:tcBorders>
              <w:top w:val="nil"/>
              <w:bottom w:val="nil"/>
            </w:tcBorders>
            <w:vAlign w:val="bottom"/>
          </w:tcPr>
          <w:p w14:paraId="1CCF4682" w14:textId="7045828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0.837</w:t>
            </w:r>
          </w:p>
        </w:tc>
        <w:tc>
          <w:tcPr>
            <w:tcW w:w="304" w:type="pct"/>
            <w:tcBorders>
              <w:top w:val="nil"/>
              <w:bottom w:val="nil"/>
            </w:tcBorders>
            <w:vAlign w:val="bottom"/>
          </w:tcPr>
          <w:p w14:paraId="21C03E26" w14:textId="35AC81F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3.371</w:t>
            </w:r>
          </w:p>
        </w:tc>
        <w:tc>
          <w:tcPr>
            <w:tcW w:w="321" w:type="pct"/>
            <w:tcBorders>
              <w:top w:val="nil"/>
              <w:bottom w:val="nil"/>
            </w:tcBorders>
            <w:vAlign w:val="bottom"/>
          </w:tcPr>
          <w:p w14:paraId="78E2F9A8" w14:textId="170748A6"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87</w:t>
            </w:r>
          </w:p>
        </w:tc>
        <w:tc>
          <w:tcPr>
            <w:tcW w:w="359" w:type="pct"/>
            <w:tcBorders>
              <w:top w:val="nil"/>
              <w:bottom w:val="nil"/>
            </w:tcBorders>
            <w:vAlign w:val="bottom"/>
          </w:tcPr>
          <w:p w14:paraId="1C025CC1" w14:textId="0D7ABAB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0.026</w:t>
            </w:r>
          </w:p>
        </w:tc>
        <w:tc>
          <w:tcPr>
            <w:tcW w:w="270" w:type="pct"/>
            <w:tcBorders>
              <w:top w:val="nil"/>
              <w:bottom w:val="nil"/>
            </w:tcBorders>
            <w:vAlign w:val="bottom"/>
          </w:tcPr>
          <w:p w14:paraId="44E2C892" w14:textId="385A7B24"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2.471</w:t>
            </w:r>
          </w:p>
        </w:tc>
        <w:tc>
          <w:tcPr>
            <w:tcW w:w="250" w:type="pct"/>
            <w:tcBorders>
              <w:top w:val="nil"/>
              <w:bottom w:val="nil"/>
            </w:tcBorders>
            <w:vAlign w:val="bottom"/>
          </w:tcPr>
          <w:p w14:paraId="32600CDB" w14:textId="0232DA7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0.451</w:t>
            </w:r>
          </w:p>
        </w:tc>
        <w:tc>
          <w:tcPr>
            <w:tcW w:w="270" w:type="pct"/>
            <w:tcBorders>
              <w:top w:val="nil"/>
              <w:bottom w:val="nil"/>
            </w:tcBorders>
            <w:vAlign w:val="bottom"/>
          </w:tcPr>
          <w:p w14:paraId="5BE57A70" w14:textId="73F2C3AA"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5.475</w:t>
            </w:r>
          </w:p>
        </w:tc>
      </w:tr>
      <w:tr w:rsidR="00B91EF8" w:rsidRPr="005D2F17" w14:paraId="3F5AF9DD" w14:textId="0D96FB80" w:rsidTr="00B91EF8">
        <w:trPr>
          <w:trHeight w:val="20"/>
        </w:trPr>
        <w:tc>
          <w:tcPr>
            <w:tcW w:w="278" w:type="pct"/>
            <w:tcBorders>
              <w:top w:val="nil"/>
              <w:bottom w:val="nil"/>
            </w:tcBorders>
            <w:shd w:val="clear" w:color="auto" w:fill="auto"/>
            <w:noWrap/>
            <w:vAlign w:val="bottom"/>
          </w:tcPr>
          <w:p w14:paraId="5468DA67" w14:textId="6A92F7D0"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278" w:type="pct"/>
            <w:tcBorders>
              <w:top w:val="nil"/>
              <w:bottom w:val="nil"/>
            </w:tcBorders>
            <w:shd w:val="clear" w:color="auto" w:fill="auto"/>
            <w:noWrap/>
            <w:vAlign w:val="bottom"/>
          </w:tcPr>
          <w:p w14:paraId="558F775C" w14:textId="60479087"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321" w:type="pct"/>
            <w:tcBorders>
              <w:top w:val="nil"/>
              <w:bottom w:val="nil"/>
            </w:tcBorders>
            <w:shd w:val="clear" w:color="auto" w:fill="auto"/>
            <w:noWrap/>
            <w:vAlign w:val="bottom"/>
            <w:hideMark/>
          </w:tcPr>
          <w:p w14:paraId="7BE2EB5F" w14:textId="1389A682"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22</w:t>
            </w:r>
          </w:p>
        </w:tc>
        <w:tc>
          <w:tcPr>
            <w:tcW w:w="359" w:type="pct"/>
            <w:tcBorders>
              <w:top w:val="nil"/>
              <w:bottom w:val="nil"/>
            </w:tcBorders>
            <w:shd w:val="clear" w:color="auto" w:fill="auto"/>
            <w:noWrap/>
            <w:vAlign w:val="bottom"/>
            <w:hideMark/>
          </w:tcPr>
          <w:p w14:paraId="4B6C8B61" w14:textId="113BE9C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0.012</w:t>
            </w:r>
          </w:p>
        </w:tc>
        <w:tc>
          <w:tcPr>
            <w:tcW w:w="270" w:type="pct"/>
            <w:tcBorders>
              <w:top w:val="nil"/>
              <w:bottom w:val="nil"/>
            </w:tcBorders>
            <w:shd w:val="clear" w:color="auto" w:fill="auto"/>
            <w:noWrap/>
            <w:vAlign w:val="bottom"/>
            <w:hideMark/>
          </w:tcPr>
          <w:p w14:paraId="1E2BE96C" w14:textId="0826F21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2.864</w:t>
            </w:r>
          </w:p>
        </w:tc>
        <w:tc>
          <w:tcPr>
            <w:tcW w:w="250" w:type="pct"/>
            <w:tcBorders>
              <w:top w:val="nil"/>
              <w:bottom w:val="nil"/>
            </w:tcBorders>
            <w:shd w:val="clear" w:color="auto" w:fill="auto"/>
            <w:noWrap/>
            <w:vAlign w:val="bottom"/>
            <w:hideMark/>
          </w:tcPr>
          <w:p w14:paraId="15A69E44" w14:textId="07EC10E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0.593</w:t>
            </w:r>
          </w:p>
        </w:tc>
        <w:tc>
          <w:tcPr>
            <w:tcW w:w="270" w:type="pct"/>
            <w:tcBorders>
              <w:top w:val="nil"/>
              <w:bottom w:val="nil"/>
            </w:tcBorders>
            <w:shd w:val="clear" w:color="auto" w:fill="auto"/>
            <w:noWrap/>
            <w:vAlign w:val="bottom"/>
            <w:hideMark/>
          </w:tcPr>
          <w:p w14:paraId="34125BDD" w14:textId="730D5F4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4.832</w:t>
            </w:r>
          </w:p>
        </w:tc>
        <w:tc>
          <w:tcPr>
            <w:tcW w:w="321" w:type="pct"/>
            <w:tcBorders>
              <w:top w:val="nil"/>
              <w:bottom w:val="nil"/>
            </w:tcBorders>
            <w:vAlign w:val="bottom"/>
          </w:tcPr>
          <w:p w14:paraId="5DAE617B" w14:textId="3602477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42</w:t>
            </w:r>
          </w:p>
        </w:tc>
        <w:tc>
          <w:tcPr>
            <w:tcW w:w="359" w:type="pct"/>
            <w:tcBorders>
              <w:top w:val="nil"/>
              <w:bottom w:val="nil"/>
            </w:tcBorders>
            <w:vAlign w:val="bottom"/>
          </w:tcPr>
          <w:p w14:paraId="05DE82FB" w14:textId="107D0B5C"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0.015</w:t>
            </w:r>
          </w:p>
        </w:tc>
        <w:tc>
          <w:tcPr>
            <w:tcW w:w="270" w:type="pct"/>
            <w:tcBorders>
              <w:top w:val="nil"/>
              <w:bottom w:val="nil"/>
            </w:tcBorders>
            <w:vAlign w:val="bottom"/>
          </w:tcPr>
          <w:p w14:paraId="44537BC0" w14:textId="28297B73"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4.833</w:t>
            </w:r>
          </w:p>
        </w:tc>
        <w:tc>
          <w:tcPr>
            <w:tcW w:w="250" w:type="pct"/>
            <w:tcBorders>
              <w:top w:val="nil"/>
              <w:bottom w:val="nil"/>
            </w:tcBorders>
            <w:vAlign w:val="bottom"/>
          </w:tcPr>
          <w:p w14:paraId="2000CA0F" w14:textId="5A71B900"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0.138</w:t>
            </w:r>
          </w:p>
        </w:tc>
        <w:tc>
          <w:tcPr>
            <w:tcW w:w="304" w:type="pct"/>
            <w:tcBorders>
              <w:top w:val="nil"/>
              <w:bottom w:val="nil"/>
            </w:tcBorders>
            <w:vAlign w:val="bottom"/>
          </w:tcPr>
          <w:p w14:paraId="51BF40CD" w14:textId="57D3271D"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34.929</w:t>
            </w:r>
          </w:p>
        </w:tc>
        <w:tc>
          <w:tcPr>
            <w:tcW w:w="321" w:type="pct"/>
            <w:tcBorders>
              <w:top w:val="nil"/>
              <w:bottom w:val="nil"/>
            </w:tcBorders>
            <w:vAlign w:val="bottom"/>
          </w:tcPr>
          <w:p w14:paraId="6325E6B7" w14:textId="43494DD1"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52</w:t>
            </w:r>
          </w:p>
        </w:tc>
        <w:tc>
          <w:tcPr>
            <w:tcW w:w="359" w:type="pct"/>
            <w:tcBorders>
              <w:top w:val="nil"/>
              <w:bottom w:val="nil"/>
            </w:tcBorders>
            <w:vAlign w:val="bottom"/>
          </w:tcPr>
          <w:p w14:paraId="063DD60F" w14:textId="6E3B1B7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0.016</w:t>
            </w:r>
          </w:p>
        </w:tc>
        <w:tc>
          <w:tcPr>
            <w:tcW w:w="270" w:type="pct"/>
            <w:tcBorders>
              <w:top w:val="nil"/>
              <w:bottom w:val="nil"/>
            </w:tcBorders>
            <w:vAlign w:val="bottom"/>
          </w:tcPr>
          <w:p w14:paraId="5A58A0D3" w14:textId="6C99D4E9"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2.558</w:t>
            </w:r>
          </w:p>
        </w:tc>
        <w:tc>
          <w:tcPr>
            <w:tcW w:w="250" w:type="pct"/>
            <w:tcBorders>
              <w:top w:val="nil"/>
              <w:bottom w:val="nil"/>
            </w:tcBorders>
            <w:vAlign w:val="bottom"/>
          </w:tcPr>
          <w:p w14:paraId="2CFB9E7C" w14:textId="6489D478"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0.381</w:t>
            </w:r>
          </w:p>
        </w:tc>
        <w:tc>
          <w:tcPr>
            <w:tcW w:w="270" w:type="pct"/>
            <w:tcBorders>
              <w:top w:val="nil"/>
              <w:bottom w:val="nil"/>
            </w:tcBorders>
            <w:vAlign w:val="bottom"/>
          </w:tcPr>
          <w:p w14:paraId="743B04AF" w14:textId="16A8FA1B" w:rsidR="005D2F17" w:rsidRPr="005D2F17" w:rsidRDefault="005D2F17" w:rsidP="005D2F17">
            <w:pPr>
              <w:spacing w:after="0" w:line="240" w:lineRule="auto"/>
              <w:jc w:val="center"/>
              <w:rPr>
                <w:rFonts w:ascii="Arial Narrow" w:hAnsi="Arial Narrow" w:cs="Calibri"/>
                <w:color w:val="000000"/>
                <w:sz w:val="20"/>
                <w:szCs w:val="20"/>
              </w:rPr>
            </w:pPr>
            <w:r w:rsidRPr="005D2F17">
              <w:rPr>
                <w:rFonts w:ascii="Arial Narrow" w:hAnsi="Arial Narrow" w:cs="Calibri"/>
                <w:color w:val="000000"/>
                <w:sz w:val="20"/>
                <w:szCs w:val="20"/>
              </w:rPr>
              <w:t>6.707</w:t>
            </w:r>
          </w:p>
        </w:tc>
      </w:tr>
      <w:tr w:rsidR="00B91EF8" w:rsidRPr="005D2F17" w14:paraId="1CD334B5" w14:textId="172FADB4" w:rsidTr="00B91EF8">
        <w:trPr>
          <w:trHeight w:val="20"/>
        </w:trPr>
        <w:tc>
          <w:tcPr>
            <w:tcW w:w="278" w:type="pct"/>
            <w:tcBorders>
              <w:top w:val="nil"/>
              <w:bottom w:val="nil"/>
            </w:tcBorders>
            <w:shd w:val="clear" w:color="auto" w:fill="auto"/>
            <w:noWrap/>
            <w:vAlign w:val="bottom"/>
          </w:tcPr>
          <w:p w14:paraId="20305F31" w14:textId="7659BE72" w:rsidR="005D2F17" w:rsidRPr="005D2F17" w:rsidRDefault="00E4506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278" w:type="pct"/>
            <w:tcBorders>
              <w:top w:val="nil"/>
              <w:bottom w:val="nil"/>
            </w:tcBorders>
            <w:shd w:val="clear" w:color="auto" w:fill="auto"/>
            <w:noWrap/>
            <w:vAlign w:val="bottom"/>
          </w:tcPr>
          <w:p w14:paraId="7AC08E59" w14:textId="24524441"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321" w:type="pct"/>
            <w:tcBorders>
              <w:top w:val="nil"/>
              <w:bottom w:val="nil"/>
            </w:tcBorders>
            <w:shd w:val="clear" w:color="auto" w:fill="auto"/>
            <w:noWrap/>
            <w:vAlign w:val="bottom"/>
            <w:hideMark/>
          </w:tcPr>
          <w:p w14:paraId="4821EB56" w14:textId="67D4A708"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59" w:type="pct"/>
            <w:tcBorders>
              <w:top w:val="nil"/>
              <w:bottom w:val="nil"/>
            </w:tcBorders>
            <w:shd w:val="clear" w:color="auto" w:fill="auto"/>
            <w:noWrap/>
            <w:vAlign w:val="bottom"/>
            <w:hideMark/>
          </w:tcPr>
          <w:p w14:paraId="584E1796" w14:textId="6418DCA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70" w:type="pct"/>
            <w:tcBorders>
              <w:top w:val="nil"/>
              <w:bottom w:val="nil"/>
            </w:tcBorders>
            <w:shd w:val="clear" w:color="auto" w:fill="auto"/>
            <w:noWrap/>
            <w:vAlign w:val="bottom"/>
            <w:hideMark/>
          </w:tcPr>
          <w:p w14:paraId="46EBAB0F" w14:textId="28D70C4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50" w:type="pct"/>
            <w:tcBorders>
              <w:top w:val="nil"/>
              <w:bottom w:val="nil"/>
            </w:tcBorders>
            <w:shd w:val="clear" w:color="auto" w:fill="auto"/>
            <w:noWrap/>
            <w:vAlign w:val="bottom"/>
            <w:hideMark/>
          </w:tcPr>
          <w:p w14:paraId="5A0E48EC" w14:textId="5CFFC0E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70" w:type="pct"/>
            <w:tcBorders>
              <w:top w:val="nil"/>
              <w:bottom w:val="nil"/>
            </w:tcBorders>
            <w:shd w:val="clear" w:color="auto" w:fill="auto"/>
            <w:noWrap/>
            <w:vAlign w:val="bottom"/>
            <w:hideMark/>
          </w:tcPr>
          <w:p w14:paraId="711063D7" w14:textId="5A997E4B"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21" w:type="pct"/>
            <w:tcBorders>
              <w:top w:val="nil"/>
              <w:bottom w:val="nil"/>
            </w:tcBorders>
          </w:tcPr>
          <w:p w14:paraId="151BA08E"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59" w:type="pct"/>
            <w:tcBorders>
              <w:top w:val="nil"/>
              <w:bottom w:val="nil"/>
            </w:tcBorders>
          </w:tcPr>
          <w:p w14:paraId="5FEB173D"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70" w:type="pct"/>
            <w:tcBorders>
              <w:top w:val="nil"/>
              <w:bottom w:val="nil"/>
            </w:tcBorders>
          </w:tcPr>
          <w:p w14:paraId="58E76D14"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50" w:type="pct"/>
            <w:tcBorders>
              <w:top w:val="nil"/>
              <w:bottom w:val="nil"/>
            </w:tcBorders>
          </w:tcPr>
          <w:p w14:paraId="16C5F1AE"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04" w:type="pct"/>
            <w:tcBorders>
              <w:top w:val="nil"/>
              <w:bottom w:val="nil"/>
            </w:tcBorders>
          </w:tcPr>
          <w:p w14:paraId="41508403" w14:textId="59546C2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21" w:type="pct"/>
            <w:tcBorders>
              <w:top w:val="nil"/>
              <w:bottom w:val="nil"/>
            </w:tcBorders>
            <w:vAlign w:val="bottom"/>
          </w:tcPr>
          <w:p w14:paraId="63AD9CEE" w14:textId="6B8F909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5</w:t>
            </w:r>
          </w:p>
        </w:tc>
        <w:tc>
          <w:tcPr>
            <w:tcW w:w="359" w:type="pct"/>
            <w:tcBorders>
              <w:top w:val="nil"/>
              <w:bottom w:val="nil"/>
            </w:tcBorders>
            <w:vAlign w:val="bottom"/>
          </w:tcPr>
          <w:p w14:paraId="5DA27673" w14:textId="7DAB905A"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0.001</w:t>
            </w:r>
          </w:p>
        </w:tc>
        <w:tc>
          <w:tcPr>
            <w:tcW w:w="270" w:type="pct"/>
            <w:tcBorders>
              <w:top w:val="nil"/>
              <w:bottom w:val="nil"/>
            </w:tcBorders>
            <w:vAlign w:val="bottom"/>
          </w:tcPr>
          <w:p w14:paraId="50E1360D" w14:textId="39CDCB4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15.800</w:t>
            </w:r>
          </w:p>
        </w:tc>
        <w:tc>
          <w:tcPr>
            <w:tcW w:w="250" w:type="pct"/>
            <w:tcBorders>
              <w:top w:val="nil"/>
              <w:bottom w:val="nil"/>
            </w:tcBorders>
            <w:vAlign w:val="bottom"/>
          </w:tcPr>
          <w:p w14:paraId="16FA9BF3" w14:textId="26FB282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0.615</w:t>
            </w:r>
          </w:p>
        </w:tc>
        <w:tc>
          <w:tcPr>
            <w:tcW w:w="270" w:type="pct"/>
            <w:tcBorders>
              <w:top w:val="nil"/>
              <w:bottom w:val="nil"/>
            </w:tcBorders>
            <w:vAlign w:val="bottom"/>
          </w:tcPr>
          <w:p w14:paraId="1B279D3F" w14:textId="0C4001BD"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25.709</w:t>
            </w:r>
          </w:p>
        </w:tc>
      </w:tr>
      <w:tr w:rsidR="00B91EF8" w:rsidRPr="005D2F17" w14:paraId="6D190B95" w14:textId="59C83EF8" w:rsidTr="00B91EF8">
        <w:trPr>
          <w:trHeight w:val="20"/>
        </w:trPr>
        <w:tc>
          <w:tcPr>
            <w:tcW w:w="278" w:type="pct"/>
            <w:tcBorders>
              <w:top w:val="nil"/>
            </w:tcBorders>
            <w:shd w:val="clear" w:color="auto" w:fill="auto"/>
            <w:noWrap/>
            <w:vAlign w:val="bottom"/>
          </w:tcPr>
          <w:p w14:paraId="6D99B222" w14:textId="47083085" w:rsidR="005D2F17" w:rsidRPr="005D2F17" w:rsidRDefault="00E4506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278" w:type="pct"/>
            <w:tcBorders>
              <w:top w:val="nil"/>
            </w:tcBorders>
            <w:shd w:val="clear" w:color="auto" w:fill="auto"/>
            <w:noWrap/>
            <w:vAlign w:val="bottom"/>
          </w:tcPr>
          <w:p w14:paraId="3C53ACE6" w14:textId="7E42CB49" w:rsidR="005D2F17" w:rsidRPr="005D2F17" w:rsidRDefault="00B91EF8" w:rsidP="005D2F17">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321" w:type="pct"/>
            <w:tcBorders>
              <w:top w:val="nil"/>
            </w:tcBorders>
            <w:shd w:val="clear" w:color="auto" w:fill="auto"/>
            <w:noWrap/>
            <w:vAlign w:val="bottom"/>
            <w:hideMark/>
          </w:tcPr>
          <w:p w14:paraId="711CD8C8" w14:textId="7EEF2DB3"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59" w:type="pct"/>
            <w:tcBorders>
              <w:top w:val="nil"/>
            </w:tcBorders>
            <w:shd w:val="clear" w:color="auto" w:fill="auto"/>
            <w:noWrap/>
            <w:vAlign w:val="bottom"/>
            <w:hideMark/>
          </w:tcPr>
          <w:p w14:paraId="7AB559B4" w14:textId="38B9360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70" w:type="pct"/>
            <w:tcBorders>
              <w:top w:val="nil"/>
            </w:tcBorders>
            <w:shd w:val="clear" w:color="auto" w:fill="auto"/>
            <w:noWrap/>
            <w:vAlign w:val="bottom"/>
            <w:hideMark/>
          </w:tcPr>
          <w:p w14:paraId="1A3F41B5" w14:textId="345B3451"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50" w:type="pct"/>
            <w:tcBorders>
              <w:top w:val="nil"/>
            </w:tcBorders>
            <w:shd w:val="clear" w:color="auto" w:fill="auto"/>
            <w:noWrap/>
            <w:vAlign w:val="bottom"/>
            <w:hideMark/>
          </w:tcPr>
          <w:p w14:paraId="07C88537" w14:textId="29F2C59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70" w:type="pct"/>
            <w:tcBorders>
              <w:top w:val="nil"/>
            </w:tcBorders>
            <w:shd w:val="clear" w:color="auto" w:fill="auto"/>
            <w:noWrap/>
            <w:vAlign w:val="bottom"/>
            <w:hideMark/>
          </w:tcPr>
          <w:p w14:paraId="32AB34E5" w14:textId="61940F18"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21" w:type="pct"/>
            <w:tcBorders>
              <w:top w:val="nil"/>
            </w:tcBorders>
          </w:tcPr>
          <w:p w14:paraId="1F1DEEF2"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59" w:type="pct"/>
            <w:tcBorders>
              <w:top w:val="nil"/>
            </w:tcBorders>
          </w:tcPr>
          <w:p w14:paraId="5A646E96"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70" w:type="pct"/>
            <w:tcBorders>
              <w:top w:val="nil"/>
            </w:tcBorders>
          </w:tcPr>
          <w:p w14:paraId="59F364EE"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250" w:type="pct"/>
            <w:tcBorders>
              <w:top w:val="nil"/>
            </w:tcBorders>
          </w:tcPr>
          <w:p w14:paraId="10EC2B17" w14:textId="7777777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04" w:type="pct"/>
            <w:tcBorders>
              <w:top w:val="nil"/>
            </w:tcBorders>
          </w:tcPr>
          <w:p w14:paraId="6973E2A3" w14:textId="42D56E10"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p>
        </w:tc>
        <w:tc>
          <w:tcPr>
            <w:tcW w:w="321" w:type="pct"/>
            <w:tcBorders>
              <w:top w:val="nil"/>
            </w:tcBorders>
            <w:vAlign w:val="bottom"/>
          </w:tcPr>
          <w:p w14:paraId="048F1758" w14:textId="0E8F7187"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3</w:t>
            </w:r>
          </w:p>
        </w:tc>
        <w:tc>
          <w:tcPr>
            <w:tcW w:w="359" w:type="pct"/>
            <w:tcBorders>
              <w:top w:val="nil"/>
            </w:tcBorders>
            <w:vAlign w:val="bottom"/>
          </w:tcPr>
          <w:p w14:paraId="70B96E12" w14:textId="3002EE8F"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0.001</w:t>
            </w:r>
          </w:p>
        </w:tc>
        <w:tc>
          <w:tcPr>
            <w:tcW w:w="270" w:type="pct"/>
            <w:tcBorders>
              <w:top w:val="nil"/>
            </w:tcBorders>
            <w:vAlign w:val="bottom"/>
          </w:tcPr>
          <w:p w14:paraId="3050F56F" w14:textId="7B86A55C"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7.667</w:t>
            </w:r>
          </w:p>
        </w:tc>
        <w:tc>
          <w:tcPr>
            <w:tcW w:w="250" w:type="pct"/>
            <w:tcBorders>
              <w:top w:val="nil"/>
            </w:tcBorders>
            <w:vAlign w:val="bottom"/>
          </w:tcPr>
          <w:p w14:paraId="7D565931" w14:textId="7782AA36"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1.191</w:t>
            </w:r>
          </w:p>
        </w:tc>
        <w:tc>
          <w:tcPr>
            <w:tcW w:w="270" w:type="pct"/>
            <w:tcBorders>
              <w:top w:val="nil"/>
            </w:tcBorders>
            <w:vAlign w:val="bottom"/>
          </w:tcPr>
          <w:p w14:paraId="72249C10" w14:textId="6AC8DA1E" w:rsidR="005D2F17" w:rsidRPr="005D2F17" w:rsidRDefault="005D2F17" w:rsidP="005D2F17">
            <w:pPr>
              <w:spacing w:after="0" w:line="240" w:lineRule="auto"/>
              <w:jc w:val="center"/>
              <w:rPr>
                <w:rFonts w:ascii="Arial Narrow" w:eastAsia="Times New Roman" w:hAnsi="Arial Narrow" w:cs="Arial"/>
                <w:color w:val="000000"/>
                <w:sz w:val="20"/>
                <w:szCs w:val="20"/>
                <w:lang w:eastAsia="en-AU"/>
              </w:rPr>
            </w:pPr>
            <w:r w:rsidRPr="005D2F17">
              <w:rPr>
                <w:rFonts w:ascii="Arial Narrow" w:hAnsi="Arial Narrow" w:cs="Calibri"/>
                <w:color w:val="000000"/>
                <w:sz w:val="20"/>
                <w:szCs w:val="20"/>
              </w:rPr>
              <w:t>6.435</w:t>
            </w:r>
          </w:p>
        </w:tc>
      </w:tr>
    </w:tbl>
    <w:p w14:paraId="12D919F2" w14:textId="6AFF658D" w:rsidR="00E45068" w:rsidRPr="00E45068" w:rsidRDefault="00E45068" w:rsidP="00E45068">
      <w:pPr>
        <w:rPr>
          <w:rFonts w:ascii="Arial Narrow" w:hAnsi="Arial Narrow"/>
          <w:sz w:val="20"/>
        </w:rPr>
      </w:pPr>
      <w:r>
        <w:rPr>
          <w:rFonts w:ascii="Arial Narrow" w:hAnsi="Arial Narrow"/>
          <w:sz w:val="20"/>
        </w:rPr>
        <w:t xml:space="preserve">Abbreviations: ICU – intensive care unit; G – group room; S – single bed room; other – all </w:t>
      </w:r>
      <w:r w:rsidRPr="00E45068">
        <w:rPr>
          <w:rFonts w:ascii="Arial Narrow" w:hAnsi="Arial Narrow"/>
          <w:sz w:val="20"/>
        </w:rPr>
        <w:t>other hospital wards excluding the 3</w:t>
      </w:r>
      <w:r>
        <w:rPr>
          <w:rFonts w:ascii="Arial Narrow" w:hAnsi="Arial Narrow"/>
          <w:sz w:val="20"/>
        </w:rPr>
        <w:t xml:space="preserve"> study wards; ID – infectious disease; ReAd – readmission; Dis – discharge; tran. – transfer; prob. – Probability;  </w:t>
      </w:r>
      <w:r w:rsidRPr="005D2F17">
        <w:rPr>
          <w:rFonts w:ascii="Arial Narrow" w:eastAsia="Times New Roman" w:hAnsi="Arial Narrow" w:cs="Arial"/>
          <w:color w:val="000000"/>
          <w:sz w:val="20"/>
          <w:szCs w:val="20"/>
          <w:lang w:eastAsia="en-AU"/>
        </w:rPr>
        <w:t>LOS</w:t>
      </w:r>
      <w:r>
        <w:rPr>
          <w:rFonts w:ascii="Arial Narrow" w:eastAsia="Times New Roman" w:hAnsi="Arial Narrow" w:cs="Arial"/>
          <w:color w:val="000000"/>
          <w:sz w:val="20"/>
          <w:szCs w:val="20"/>
          <w:lang w:eastAsia="en-AU"/>
        </w:rPr>
        <w:t xml:space="preserve"> – length of stay; </w:t>
      </w:r>
    </w:p>
    <w:p w14:paraId="0AAE7B70" w14:textId="3435E23A" w:rsidR="00B91EF8" w:rsidRPr="00E45068" w:rsidRDefault="0052208F" w:rsidP="003B04A3">
      <w:pPr>
        <w:pStyle w:val="Caption"/>
        <w:spacing w:after="0"/>
        <w:rPr>
          <w:color w:val="auto"/>
        </w:rPr>
      </w:pPr>
      <w:r w:rsidRPr="00E45068">
        <w:rPr>
          <w:color w:val="auto"/>
        </w:rPr>
        <w:t>Table S6</w:t>
      </w:r>
      <w:r w:rsidR="00B91EF8" w:rsidRPr="00E45068">
        <w:rPr>
          <w:color w:val="auto"/>
        </w:rPr>
        <w:t xml:space="preserve">: </w:t>
      </w:r>
      <w:r w:rsidR="003B04A3" w:rsidRPr="00E45068">
        <w:rPr>
          <w:color w:val="auto"/>
        </w:rPr>
        <w:t>Number, proportion and ward stay estimates of the different ward pair combinations for patients after 1</w:t>
      </w:r>
      <w:r w:rsidR="003B04A3" w:rsidRPr="00E45068">
        <w:rPr>
          <w:color w:val="auto"/>
          <w:vertAlign w:val="superscript"/>
        </w:rPr>
        <w:t>st</w:t>
      </w:r>
      <w:r w:rsidR="003B04A3" w:rsidRPr="00E45068">
        <w:rPr>
          <w:color w:val="auto"/>
        </w:rPr>
        <w:t xml:space="preserve"> transfer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00"/>
        <w:gridCol w:w="459"/>
        <w:gridCol w:w="520"/>
        <w:gridCol w:w="587"/>
        <w:gridCol w:w="546"/>
        <w:gridCol w:w="587"/>
        <w:gridCol w:w="459"/>
        <w:gridCol w:w="546"/>
        <w:gridCol w:w="587"/>
        <w:gridCol w:w="546"/>
        <w:gridCol w:w="587"/>
        <w:gridCol w:w="486"/>
        <w:gridCol w:w="520"/>
        <w:gridCol w:w="587"/>
        <w:gridCol w:w="546"/>
        <w:gridCol w:w="587"/>
      </w:tblGrid>
      <w:tr w:rsidR="00B91EF8" w:rsidRPr="003B04A3" w14:paraId="5D9C564F" w14:textId="77777777" w:rsidTr="00BA354D">
        <w:trPr>
          <w:trHeight w:val="20"/>
        </w:trPr>
        <w:tc>
          <w:tcPr>
            <w:tcW w:w="0" w:type="auto"/>
            <w:gridSpan w:val="2"/>
            <w:shd w:val="clear" w:color="auto" w:fill="auto"/>
            <w:vAlign w:val="bottom"/>
          </w:tcPr>
          <w:p w14:paraId="62C239D9" w14:textId="77777777" w:rsidR="00B91EF8" w:rsidRPr="003B04A3" w:rsidRDefault="00B91EF8" w:rsidP="00B91EF8">
            <w:pPr>
              <w:spacing w:after="0" w:line="240" w:lineRule="auto"/>
              <w:rPr>
                <w:rFonts w:ascii="Arial Narrow" w:eastAsia="Times New Roman" w:hAnsi="Arial Narrow" w:cs="Arial"/>
                <w:color w:val="000000"/>
                <w:sz w:val="20"/>
                <w:szCs w:val="20"/>
                <w:lang w:eastAsia="en-AU"/>
              </w:rPr>
            </w:pPr>
          </w:p>
        </w:tc>
        <w:tc>
          <w:tcPr>
            <w:tcW w:w="0" w:type="auto"/>
            <w:gridSpan w:val="5"/>
            <w:shd w:val="clear" w:color="auto" w:fill="auto"/>
            <w:vAlign w:val="bottom"/>
          </w:tcPr>
          <w:p w14:paraId="50322295" w14:textId="7777777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2016</w:t>
            </w:r>
          </w:p>
        </w:tc>
        <w:tc>
          <w:tcPr>
            <w:tcW w:w="0" w:type="auto"/>
            <w:gridSpan w:val="5"/>
          </w:tcPr>
          <w:p w14:paraId="2E65856C" w14:textId="7777777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2017</w:t>
            </w:r>
          </w:p>
        </w:tc>
        <w:tc>
          <w:tcPr>
            <w:tcW w:w="0" w:type="auto"/>
            <w:gridSpan w:val="5"/>
            <w:vAlign w:val="bottom"/>
          </w:tcPr>
          <w:p w14:paraId="07BC4B2B" w14:textId="7777777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2018</w:t>
            </w:r>
          </w:p>
        </w:tc>
      </w:tr>
      <w:tr w:rsidR="003B04A3" w:rsidRPr="003B04A3" w14:paraId="27A1F294" w14:textId="77777777" w:rsidTr="00146B85">
        <w:trPr>
          <w:trHeight w:val="20"/>
        </w:trPr>
        <w:tc>
          <w:tcPr>
            <w:tcW w:w="0" w:type="auto"/>
            <w:gridSpan w:val="2"/>
            <w:shd w:val="clear" w:color="auto" w:fill="auto"/>
            <w:vAlign w:val="bottom"/>
          </w:tcPr>
          <w:p w14:paraId="51A7FC8D" w14:textId="77777777" w:rsidR="003B04A3" w:rsidRPr="003B04A3" w:rsidRDefault="003B04A3" w:rsidP="003B04A3">
            <w:pPr>
              <w:spacing w:after="0" w:line="240" w:lineRule="auto"/>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Ward transfer pairing</w:t>
            </w:r>
          </w:p>
        </w:tc>
        <w:tc>
          <w:tcPr>
            <w:tcW w:w="0" w:type="auto"/>
            <w:vMerge w:val="restart"/>
            <w:shd w:val="clear" w:color="auto" w:fill="auto"/>
            <w:vAlign w:val="bottom"/>
          </w:tcPr>
          <w:p w14:paraId="34907D9F"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No. of tran. </w:t>
            </w:r>
          </w:p>
        </w:tc>
        <w:tc>
          <w:tcPr>
            <w:tcW w:w="0" w:type="auto"/>
            <w:vMerge w:val="restart"/>
            <w:shd w:val="clear" w:color="auto" w:fill="auto"/>
            <w:vAlign w:val="bottom"/>
          </w:tcPr>
          <w:p w14:paraId="263012C8"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Tran. pro</w:t>
            </w:r>
          </w:p>
        </w:tc>
        <w:tc>
          <w:tcPr>
            <w:tcW w:w="0" w:type="auto"/>
            <w:vMerge w:val="restart"/>
            <w:shd w:val="clear" w:color="auto" w:fill="auto"/>
            <w:vAlign w:val="bottom"/>
          </w:tcPr>
          <w:p w14:paraId="1D4D4A37"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LOS </w:t>
            </w:r>
          </w:p>
        </w:tc>
        <w:tc>
          <w:tcPr>
            <w:tcW w:w="0" w:type="auto"/>
            <w:gridSpan w:val="2"/>
            <w:shd w:val="clear" w:color="auto" w:fill="auto"/>
            <w:vAlign w:val="bottom"/>
          </w:tcPr>
          <w:p w14:paraId="3924E55D"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Gamma distribution estimates</w:t>
            </w:r>
          </w:p>
        </w:tc>
        <w:tc>
          <w:tcPr>
            <w:tcW w:w="0" w:type="auto"/>
            <w:vMerge w:val="restart"/>
            <w:vAlign w:val="bottom"/>
          </w:tcPr>
          <w:p w14:paraId="57800244" w14:textId="743425F2"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No. of tran. </w:t>
            </w:r>
          </w:p>
        </w:tc>
        <w:tc>
          <w:tcPr>
            <w:tcW w:w="0" w:type="auto"/>
            <w:vMerge w:val="restart"/>
            <w:vAlign w:val="bottom"/>
          </w:tcPr>
          <w:p w14:paraId="47053E1D"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Tran. pro</w:t>
            </w:r>
          </w:p>
          <w:p w14:paraId="64E3D09B" w14:textId="2F2CC94F"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shape </w:t>
            </w:r>
          </w:p>
        </w:tc>
        <w:tc>
          <w:tcPr>
            <w:tcW w:w="0" w:type="auto"/>
            <w:vMerge w:val="restart"/>
            <w:vAlign w:val="bottom"/>
          </w:tcPr>
          <w:p w14:paraId="12C6A559" w14:textId="35C8F981"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LOS </w:t>
            </w:r>
          </w:p>
        </w:tc>
        <w:tc>
          <w:tcPr>
            <w:tcW w:w="0" w:type="auto"/>
            <w:gridSpan w:val="2"/>
            <w:vAlign w:val="bottom"/>
          </w:tcPr>
          <w:p w14:paraId="69C21568" w14:textId="1AC38ACD"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Gamma distribution estimates</w:t>
            </w:r>
          </w:p>
        </w:tc>
        <w:tc>
          <w:tcPr>
            <w:tcW w:w="0" w:type="auto"/>
            <w:vMerge w:val="restart"/>
            <w:vAlign w:val="bottom"/>
          </w:tcPr>
          <w:p w14:paraId="55BC1AF6" w14:textId="2DD9AB8A"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No. of tran. </w:t>
            </w:r>
          </w:p>
        </w:tc>
        <w:tc>
          <w:tcPr>
            <w:tcW w:w="0" w:type="auto"/>
            <w:vMerge w:val="restart"/>
            <w:vAlign w:val="bottom"/>
          </w:tcPr>
          <w:p w14:paraId="2C632397"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Tran. pro.</w:t>
            </w:r>
          </w:p>
        </w:tc>
        <w:tc>
          <w:tcPr>
            <w:tcW w:w="0" w:type="auto"/>
            <w:vMerge w:val="restart"/>
            <w:vAlign w:val="bottom"/>
          </w:tcPr>
          <w:p w14:paraId="7259119F"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LOS </w:t>
            </w:r>
          </w:p>
        </w:tc>
        <w:tc>
          <w:tcPr>
            <w:tcW w:w="0" w:type="auto"/>
            <w:gridSpan w:val="2"/>
          </w:tcPr>
          <w:p w14:paraId="5E0602B0"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Gamma distribution estimates</w:t>
            </w:r>
          </w:p>
        </w:tc>
      </w:tr>
      <w:tr w:rsidR="003B04A3" w:rsidRPr="003B04A3" w14:paraId="6C3C5448" w14:textId="77777777" w:rsidTr="00BA354D">
        <w:trPr>
          <w:trHeight w:val="20"/>
        </w:trPr>
        <w:tc>
          <w:tcPr>
            <w:tcW w:w="0" w:type="auto"/>
            <w:tcBorders>
              <w:bottom w:val="single" w:sz="4" w:space="0" w:color="auto"/>
            </w:tcBorders>
            <w:shd w:val="clear" w:color="auto" w:fill="auto"/>
            <w:vAlign w:val="bottom"/>
            <w:hideMark/>
          </w:tcPr>
          <w:p w14:paraId="0AE3ED0A" w14:textId="77777777" w:rsidR="003B04A3" w:rsidRPr="003B04A3" w:rsidRDefault="003B04A3" w:rsidP="003B04A3">
            <w:pPr>
              <w:spacing w:after="0" w:line="240" w:lineRule="auto"/>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from</w:t>
            </w:r>
          </w:p>
        </w:tc>
        <w:tc>
          <w:tcPr>
            <w:tcW w:w="0" w:type="auto"/>
            <w:tcBorders>
              <w:bottom w:val="single" w:sz="4" w:space="0" w:color="auto"/>
            </w:tcBorders>
            <w:shd w:val="clear" w:color="auto" w:fill="auto"/>
            <w:vAlign w:val="bottom"/>
            <w:hideMark/>
          </w:tcPr>
          <w:p w14:paraId="650940DE" w14:textId="77777777" w:rsidR="003B04A3" w:rsidRPr="003B04A3" w:rsidRDefault="003B04A3" w:rsidP="003B04A3">
            <w:pPr>
              <w:spacing w:after="0" w:line="240" w:lineRule="auto"/>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to</w:t>
            </w:r>
          </w:p>
        </w:tc>
        <w:tc>
          <w:tcPr>
            <w:tcW w:w="0" w:type="auto"/>
            <w:vMerge/>
            <w:tcBorders>
              <w:bottom w:val="single" w:sz="4" w:space="0" w:color="auto"/>
            </w:tcBorders>
            <w:shd w:val="clear" w:color="auto" w:fill="auto"/>
            <w:vAlign w:val="bottom"/>
            <w:hideMark/>
          </w:tcPr>
          <w:p w14:paraId="2F0A733E"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shd w:val="clear" w:color="auto" w:fill="auto"/>
            <w:vAlign w:val="bottom"/>
            <w:hideMark/>
          </w:tcPr>
          <w:p w14:paraId="3EF3EF42"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shd w:val="clear" w:color="auto" w:fill="auto"/>
            <w:vAlign w:val="bottom"/>
            <w:hideMark/>
          </w:tcPr>
          <w:p w14:paraId="2F2E99BC"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tcBorders>
              <w:bottom w:val="single" w:sz="4" w:space="0" w:color="auto"/>
            </w:tcBorders>
            <w:shd w:val="clear" w:color="auto" w:fill="auto"/>
            <w:vAlign w:val="bottom"/>
            <w:hideMark/>
          </w:tcPr>
          <w:p w14:paraId="29CC8436"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shape </w:t>
            </w:r>
          </w:p>
        </w:tc>
        <w:tc>
          <w:tcPr>
            <w:tcW w:w="0" w:type="auto"/>
            <w:tcBorders>
              <w:bottom w:val="single" w:sz="4" w:space="0" w:color="auto"/>
            </w:tcBorders>
            <w:shd w:val="clear" w:color="auto" w:fill="auto"/>
            <w:vAlign w:val="bottom"/>
            <w:hideMark/>
          </w:tcPr>
          <w:p w14:paraId="25F8C6F6"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scale </w:t>
            </w:r>
          </w:p>
        </w:tc>
        <w:tc>
          <w:tcPr>
            <w:tcW w:w="0" w:type="auto"/>
            <w:vMerge/>
            <w:tcBorders>
              <w:bottom w:val="single" w:sz="4" w:space="0" w:color="auto"/>
            </w:tcBorders>
            <w:vAlign w:val="bottom"/>
          </w:tcPr>
          <w:p w14:paraId="53F59FCF"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vAlign w:val="bottom"/>
          </w:tcPr>
          <w:p w14:paraId="1100BD3E"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vAlign w:val="bottom"/>
          </w:tcPr>
          <w:p w14:paraId="64689C5C"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tcBorders>
              <w:bottom w:val="single" w:sz="4" w:space="0" w:color="auto"/>
            </w:tcBorders>
          </w:tcPr>
          <w:p w14:paraId="1C434F0A"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shape </w:t>
            </w:r>
          </w:p>
        </w:tc>
        <w:tc>
          <w:tcPr>
            <w:tcW w:w="0" w:type="auto"/>
            <w:tcBorders>
              <w:bottom w:val="single" w:sz="4" w:space="0" w:color="auto"/>
            </w:tcBorders>
            <w:vAlign w:val="bottom"/>
          </w:tcPr>
          <w:p w14:paraId="5D3BEF66"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scale</w:t>
            </w:r>
          </w:p>
        </w:tc>
        <w:tc>
          <w:tcPr>
            <w:tcW w:w="0" w:type="auto"/>
            <w:vMerge/>
            <w:tcBorders>
              <w:bottom w:val="single" w:sz="4" w:space="0" w:color="auto"/>
            </w:tcBorders>
            <w:vAlign w:val="bottom"/>
          </w:tcPr>
          <w:p w14:paraId="5F5C01CE"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vAlign w:val="bottom"/>
          </w:tcPr>
          <w:p w14:paraId="67BE2F4C"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vAlign w:val="bottom"/>
          </w:tcPr>
          <w:p w14:paraId="0629734B"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p>
        </w:tc>
        <w:tc>
          <w:tcPr>
            <w:tcW w:w="0" w:type="auto"/>
            <w:tcBorders>
              <w:bottom w:val="single" w:sz="4" w:space="0" w:color="auto"/>
            </w:tcBorders>
          </w:tcPr>
          <w:p w14:paraId="7F38C14F"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 xml:space="preserve">shape </w:t>
            </w:r>
          </w:p>
        </w:tc>
        <w:tc>
          <w:tcPr>
            <w:tcW w:w="0" w:type="auto"/>
            <w:tcBorders>
              <w:bottom w:val="single" w:sz="4" w:space="0" w:color="auto"/>
            </w:tcBorders>
            <w:vAlign w:val="bottom"/>
          </w:tcPr>
          <w:p w14:paraId="3F5CF553" w14:textId="77777777" w:rsidR="003B04A3" w:rsidRPr="003B04A3" w:rsidRDefault="003B04A3" w:rsidP="003B04A3">
            <w:pPr>
              <w:spacing w:after="0" w:line="240" w:lineRule="auto"/>
              <w:jc w:val="center"/>
              <w:rPr>
                <w:rFonts w:ascii="Arial Narrow" w:eastAsia="Times New Roman" w:hAnsi="Arial Narrow" w:cs="Arial"/>
                <w:color w:val="000000"/>
                <w:sz w:val="20"/>
                <w:szCs w:val="20"/>
                <w:lang w:eastAsia="en-AU"/>
              </w:rPr>
            </w:pPr>
            <w:r w:rsidRPr="003B04A3">
              <w:rPr>
                <w:rFonts w:ascii="Arial Narrow" w:eastAsia="Times New Roman" w:hAnsi="Arial Narrow" w:cs="Arial"/>
                <w:color w:val="000000"/>
                <w:sz w:val="20"/>
                <w:szCs w:val="20"/>
                <w:lang w:eastAsia="en-AU"/>
              </w:rPr>
              <w:t>scale</w:t>
            </w:r>
          </w:p>
        </w:tc>
      </w:tr>
      <w:tr w:rsidR="003B04A3" w:rsidRPr="003B04A3" w14:paraId="5AC2EF79" w14:textId="77777777" w:rsidTr="00BA354D">
        <w:trPr>
          <w:trHeight w:val="20"/>
        </w:trPr>
        <w:tc>
          <w:tcPr>
            <w:tcW w:w="0" w:type="auto"/>
            <w:tcBorders>
              <w:bottom w:val="nil"/>
            </w:tcBorders>
            <w:shd w:val="clear" w:color="auto" w:fill="auto"/>
            <w:noWrap/>
          </w:tcPr>
          <w:p w14:paraId="617A33E8" w14:textId="632FDB7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bottom w:val="nil"/>
            </w:tcBorders>
            <w:shd w:val="clear" w:color="auto" w:fill="auto"/>
            <w:noWrap/>
          </w:tcPr>
          <w:p w14:paraId="28263EE6" w14:textId="0B841304"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bottom w:val="nil"/>
            </w:tcBorders>
            <w:shd w:val="clear" w:color="auto" w:fill="auto"/>
            <w:noWrap/>
          </w:tcPr>
          <w:p w14:paraId="5E47BB72" w14:textId="3C1890B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w:t>
            </w:r>
          </w:p>
        </w:tc>
        <w:tc>
          <w:tcPr>
            <w:tcW w:w="0" w:type="auto"/>
            <w:tcBorders>
              <w:bottom w:val="nil"/>
            </w:tcBorders>
            <w:shd w:val="clear" w:color="auto" w:fill="auto"/>
            <w:noWrap/>
          </w:tcPr>
          <w:p w14:paraId="00EEDF9B" w14:textId="1574819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bottom w:val="nil"/>
            </w:tcBorders>
            <w:shd w:val="clear" w:color="auto" w:fill="auto"/>
            <w:noWrap/>
          </w:tcPr>
          <w:p w14:paraId="6704F2F5" w14:textId="319B5D4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8.33</w:t>
            </w:r>
          </w:p>
        </w:tc>
        <w:tc>
          <w:tcPr>
            <w:tcW w:w="0" w:type="auto"/>
            <w:tcBorders>
              <w:bottom w:val="nil"/>
            </w:tcBorders>
            <w:shd w:val="clear" w:color="auto" w:fill="auto"/>
            <w:noWrap/>
          </w:tcPr>
          <w:p w14:paraId="43E97CF1" w14:textId="3056898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0.43</w:t>
            </w:r>
          </w:p>
        </w:tc>
        <w:tc>
          <w:tcPr>
            <w:tcW w:w="0" w:type="auto"/>
            <w:tcBorders>
              <w:bottom w:val="nil"/>
            </w:tcBorders>
            <w:shd w:val="clear" w:color="auto" w:fill="auto"/>
            <w:noWrap/>
          </w:tcPr>
          <w:p w14:paraId="6F6B09FB" w14:textId="02E7730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19.36</w:t>
            </w:r>
          </w:p>
        </w:tc>
        <w:tc>
          <w:tcPr>
            <w:tcW w:w="0" w:type="auto"/>
            <w:tcBorders>
              <w:bottom w:val="nil"/>
            </w:tcBorders>
          </w:tcPr>
          <w:p w14:paraId="786AD99E" w14:textId="0434FC6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w:t>
            </w:r>
          </w:p>
        </w:tc>
        <w:tc>
          <w:tcPr>
            <w:tcW w:w="0" w:type="auto"/>
            <w:tcBorders>
              <w:bottom w:val="nil"/>
            </w:tcBorders>
          </w:tcPr>
          <w:p w14:paraId="362B70EB" w14:textId="7FC4F1D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0.003</w:t>
            </w:r>
          </w:p>
        </w:tc>
        <w:tc>
          <w:tcPr>
            <w:tcW w:w="0" w:type="auto"/>
            <w:tcBorders>
              <w:bottom w:val="nil"/>
            </w:tcBorders>
          </w:tcPr>
          <w:p w14:paraId="3B97BE37" w14:textId="417E827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1.40</w:t>
            </w:r>
          </w:p>
        </w:tc>
        <w:tc>
          <w:tcPr>
            <w:tcW w:w="0" w:type="auto"/>
            <w:tcBorders>
              <w:bottom w:val="nil"/>
            </w:tcBorders>
          </w:tcPr>
          <w:p w14:paraId="47690B76" w14:textId="2D5FD0C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6.53</w:t>
            </w:r>
          </w:p>
        </w:tc>
        <w:tc>
          <w:tcPr>
            <w:tcW w:w="0" w:type="auto"/>
            <w:tcBorders>
              <w:bottom w:val="nil"/>
            </w:tcBorders>
          </w:tcPr>
          <w:p w14:paraId="23E992A6" w14:textId="4FD9D31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0.21</w:t>
            </w:r>
          </w:p>
        </w:tc>
        <w:tc>
          <w:tcPr>
            <w:tcW w:w="0" w:type="auto"/>
            <w:tcBorders>
              <w:bottom w:val="nil"/>
            </w:tcBorders>
          </w:tcPr>
          <w:p w14:paraId="52ABA98B" w14:textId="7284D16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w:t>
            </w:r>
          </w:p>
        </w:tc>
        <w:tc>
          <w:tcPr>
            <w:tcW w:w="0" w:type="auto"/>
            <w:tcBorders>
              <w:bottom w:val="nil"/>
            </w:tcBorders>
          </w:tcPr>
          <w:p w14:paraId="1E941F07" w14:textId="6C63574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0.003</w:t>
            </w:r>
          </w:p>
        </w:tc>
        <w:tc>
          <w:tcPr>
            <w:tcW w:w="0" w:type="auto"/>
            <w:tcBorders>
              <w:bottom w:val="nil"/>
            </w:tcBorders>
          </w:tcPr>
          <w:p w14:paraId="337707BE" w14:textId="3A1740D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2.80</w:t>
            </w:r>
          </w:p>
        </w:tc>
        <w:tc>
          <w:tcPr>
            <w:tcW w:w="0" w:type="auto"/>
            <w:tcBorders>
              <w:bottom w:val="nil"/>
            </w:tcBorders>
          </w:tcPr>
          <w:p w14:paraId="7870C056" w14:textId="291F450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3.56</w:t>
            </w:r>
          </w:p>
        </w:tc>
        <w:tc>
          <w:tcPr>
            <w:tcW w:w="0" w:type="auto"/>
            <w:tcBorders>
              <w:bottom w:val="nil"/>
            </w:tcBorders>
          </w:tcPr>
          <w:p w14:paraId="188FABEA" w14:textId="2FA918D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0.79</w:t>
            </w:r>
          </w:p>
        </w:tc>
      </w:tr>
      <w:tr w:rsidR="003B04A3" w:rsidRPr="003B04A3" w14:paraId="5E01D0A8" w14:textId="77777777" w:rsidTr="00BA354D">
        <w:trPr>
          <w:trHeight w:val="20"/>
        </w:trPr>
        <w:tc>
          <w:tcPr>
            <w:tcW w:w="0" w:type="auto"/>
            <w:tcBorders>
              <w:top w:val="nil"/>
              <w:bottom w:val="nil"/>
            </w:tcBorders>
            <w:shd w:val="clear" w:color="auto" w:fill="auto"/>
            <w:noWrap/>
          </w:tcPr>
          <w:p w14:paraId="0369C908" w14:textId="23590630"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0C51E3BE" w14:textId="366556A4"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Dis</w:t>
            </w:r>
          </w:p>
        </w:tc>
        <w:tc>
          <w:tcPr>
            <w:tcW w:w="0" w:type="auto"/>
            <w:tcBorders>
              <w:top w:val="nil"/>
              <w:bottom w:val="nil"/>
            </w:tcBorders>
            <w:shd w:val="clear" w:color="auto" w:fill="auto"/>
            <w:noWrap/>
          </w:tcPr>
          <w:p w14:paraId="3C9AAD77" w14:textId="400DDFC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12</w:t>
            </w:r>
          </w:p>
        </w:tc>
        <w:tc>
          <w:tcPr>
            <w:tcW w:w="0" w:type="auto"/>
            <w:tcBorders>
              <w:top w:val="nil"/>
              <w:bottom w:val="nil"/>
            </w:tcBorders>
            <w:shd w:val="clear" w:color="auto" w:fill="auto"/>
            <w:noWrap/>
          </w:tcPr>
          <w:p w14:paraId="14FD85F9" w14:textId="6F4F962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0.012</w:t>
            </w:r>
          </w:p>
        </w:tc>
        <w:tc>
          <w:tcPr>
            <w:tcW w:w="0" w:type="auto"/>
            <w:tcBorders>
              <w:top w:val="nil"/>
              <w:bottom w:val="nil"/>
            </w:tcBorders>
            <w:shd w:val="clear" w:color="auto" w:fill="auto"/>
            <w:noWrap/>
          </w:tcPr>
          <w:p w14:paraId="5D096FD5" w14:textId="5B3F8E4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6.00</w:t>
            </w:r>
          </w:p>
        </w:tc>
        <w:tc>
          <w:tcPr>
            <w:tcW w:w="0" w:type="auto"/>
            <w:tcBorders>
              <w:top w:val="nil"/>
              <w:bottom w:val="nil"/>
            </w:tcBorders>
            <w:shd w:val="clear" w:color="auto" w:fill="auto"/>
            <w:noWrap/>
          </w:tcPr>
          <w:p w14:paraId="4E141811" w14:textId="3043658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1.40</w:t>
            </w:r>
          </w:p>
        </w:tc>
        <w:tc>
          <w:tcPr>
            <w:tcW w:w="0" w:type="auto"/>
            <w:tcBorders>
              <w:top w:val="nil"/>
              <w:bottom w:val="nil"/>
            </w:tcBorders>
            <w:shd w:val="clear" w:color="auto" w:fill="auto"/>
            <w:noWrap/>
          </w:tcPr>
          <w:p w14:paraId="73EC2E45" w14:textId="249BF84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4.27</w:t>
            </w:r>
          </w:p>
        </w:tc>
        <w:tc>
          <w:tcPr>
            <w:tcW w:w="0" w:type="auto"/>
            <w:tcBorders>
              <w:top w:val="nil"/>
              <w:bottom w:val="nil"/>
            </w:tcBorders>
          </w:tcPr>
          <w:p w14:paraId="46B81510" w14:textId="0E900FF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w:t>
            </w:r>
          </w:p>
        </w:tc>
        <w:tc>
          <w:tcPr>
            <w:tcW w:w="0" w:type="auto"/>
            <w:tcBorders>
              <w:top w:val="nil"/>
              <w:bottom w:val="nil"/>
            </w:tcBorders>
          </w:tcPr>
          <w:p w14:paraId="1F0CD45E" w14:textId="47C1203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4A3BCD8D" w14:textId="56FEB62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6.14</w:t>
            </w:r>
          </w:p>
        </w:tc>
        <w:tc>
          <w:tcPr>
            <w:tcW w:w="0" w:type="auto"/>
            <w:tcBorders>
              <w:top w:val="nil"/>
              <w:bottom w:val="nil"/>
            </w:tcBorders>
          </w:tcPr>
          <w:p w14:paraId="734964EC" w14:textId="049DCE0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1.07</w:t>
            </w:r>
          </w:p>
        </w:tc>
        <w:tc>
          <w:tcPr>
            <w:tcW w:w="0" w:type="auto"/>
            <w:tcBorders>
              <w:top w:val="nil"/>
              <w:bottom w:val="nil"/>
            </w:tcBorders>
          </w:tcPr>
          <w:p w14:paraId="61B1B59B" w14:textId="34F5CBA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5.72</w:t>
            </w:r>
          </w:p>
        </w:tc>
        <w:tc>
          <w:tcPr>
            <w:tcW w:w="0" w:type="auto"/>
            <w:tcBorders>
              <w:top w:val="nil"/>
              <w:bottom w:val="nil"/>
            </w:tcBorders>
          </w:tcPr>
          <w:p w14:paraId="7990EF85" w14:textId="549332E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w:t>
            </w:r>
          </w:p>
        </w:tc>
        <w:tc>
          <w:tcPr>
            <w:tcW w:w="0" w:type="auto"/>
            <w:tcBorders>
              <w:top w:val="nil"/>
              <w:bottom w:val="nil"/>
            </w:tcBorders>
          </w:tcPr>
          <w:p w14:paraId="4841B6F4" w14:textId="2E14318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0.006</w:t>
            </w:r>
          </w:p>
        </w:tc>
        <w:tc>
          <w:tcPr>
            <w:tcW w:w="0" w:type="auto"/>
            <w:tcBorders>
              <w:top w:val="nil"/>
              <w:bottom w:val="nil"/>
            </w:tcBorders>
          </w:tcPr>
          <w:p w14:paraId="1C148F60" w14:textId="57BC62E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3.73</w:t>
            </w:r>
          </w:p>
        </w:tc>
        <w:tc>
          <w:tcPr>
            <w:tcW w:w="0" w:type="auto"/>
            <w:tcBorders>
              <w:top w:val="nil"/>
              <w:bottom w:val="nil"/>
            </w:tcBorders>
          </w:tcPr>
          <w:p w14:paraId="5BCD1C75" w14:textId="712A27F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2.47</w:t>
            </w:r>
          </w:p>
        </w:tc>
        <w:tc>
          <w:tcPr>
            <w:tcW w:w="0" w:type="auto"/>
            <w:tcBorders>
              <w:top w:val="nil"/>
              <w:bottom w:val="nil"/>
            </w:tcBorders>
          </w:tcPr>
          <w:p w14:paraId="66C99263" w14:textId="794CA4A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1.51</w:t>
            </w:r>
          </w:p>
        </w:tc>
      </w:tr>
      <w:tr w:rsidR="003B04A3" w:rsidRPr="003B04A3" w14:paraId="64DC10F2" w14:textId="77777777" w:rsidTr="00BA354D">
        <w:trPr>
          <w:trHeight w:val="20"/>
        </w:trPr>
        <w:tc>
          <w:tcPr>
            <w:tcW w:w="0" w:type="auto"/>
            <w:tcBorders>
              <w:top w:val="nil"/>
              <w:bottom w:val="nil"/>
            </w:tcBorders>
            <w:shd w:val="clear" w:color="auto" w:fill="auto"/>
            <w:noWrap/>
          </w:tcPr>
          <w:p w14:paraId="06AE9E11" w14:textId="5C5E4C9B"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73F2AE44" w14:textId="265F837A"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40145A78" w14:textId="3631C07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w:t>
            </w:r>
          </w:p>
        </w:tc>
        <w:tc>
          <w:tcPr>
            <w:tcW w:w="0" w:type="auto"/>
            <w:tcBorders>
              <w:top w:val="nil"/>
              <w:bottom w:val="nil"/>
            </w:tcBorders>
            <w:shd w:val="clear" w:color="auto" w:fill="auto"/>
            <w:noWrap/>
          </w:tcPr>
          <w:p w14:paraId="67DF797E" w14:textId="2DB17BC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shd w:val="clear" w:color="auto" w:fill="auto"/>
            <w:noWrap/>
          </w:tcPr>
          <w:p w14:paraId="0344D70E" w14:textId="0CE7813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7.00</w:t>
            </w:r>
          </w:p>
        </w:tc>
        <w:tc>
          <w:tcPr>
            <w:tcW w:w="0" w:type="auto"/>
            <w:tcBorders>
              <w:top w:val="nil"/>
              <w:bottom w:val="nil"/>
            </w:tcBorders>
            <w:shd w:val="clear" w:color="auto" w:fill="auto"/>
            <w:noWrap/>
          </w:tcPr>
          <w:p w14:paraId="02FAE65E" w14:textId="28555D6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2.58</w:t>
            </w:r>
          </w:p>
        </w:tc>
        <w:tc>
          <w:tcPr>
            <w:tcW w:w="0" w:type="auto"/>
            <w:tcBorders>
              <w:top w:val="nil"/>
              <w:bottom w:val="nil"/>
            </w:tcBorders>
            <w:shd w:val="clear" w:color="auto" w:fill="auto"/>
            <w:noWrap/>
          </w:tcPr>
          <w:p w14:paraId="6E64530E" w14:textId="6DEDB96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2.71</w:t>
            </w:r>
          </w:p>
        </w:tc>
        <w:tc>
          <w:tcPr>
            <w:tcW w:w="0" w:type="auto"/>
            <w:tcBorders>
              <w:top w:val="nil"/>
              <w:bottom w:val="nil"/>
            </w:tcBorders>
          </w:tcPr>
          <w:p w14:paraId="19D325B0" w14:textId="53EF3F1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5459889C" w14:textId="1C556ED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09DAA0F1" w14:textId="1489FB2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9.67</w:t>
            </w:r>
          </w:p>
        </w:tc>
        <w:tc>
          <w:tcPr>
            <w:tcW w:w="0" w:type="auto"/>
            <w:tcBorders>
              <w:top w:val="nil"/>
              <w:bottom w:val="nil"/>
            </w:tcBorders>
          </w:tcPr>
          <w:p w14:paraId="235CEFFB" w14:textId="0C7416B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0.78</w:t>
            </w:r>
          </w:p>
        </w:tc>
        <w:tc>
          <w:tcPr>
            <w:tcW w:w="0" w:type="auto"/>
            <w:tcBorders>
              <w:top w:val="nil"/>
              <w:bottom w:val="nil"/>
            </w:tcBorders>
          </w:tcPr>
          <w:p w14:paraId="3F6F2D07" w14:textId="5C97B89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12.45</w:t>
            </w:r>
          </w:p>
        </w:tc>
        <w:tc>
          <w:tcPr>
            <w:tcW w:w="0" w:type="auto"/>
            <w:tcBorders>
              <w:top w:val="nil"/>
              <w:bottom w:val="nil"/>
            </w:tcBorders>
          </w:tcPr>
          <w:p w14:paraId="271F2BE7" w14:textId="4390E0A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w:t>
            </w:r>
          </w:p>
        </w:tc>
        <w:tc>
          <w:tcPr>
            <w:tcW w:w="0" w:type="auto"/>
            <w:tcBorders>
              <w:top w:val="nil"/>
              <w:bottom w:val="nil"/>
            </w:tcBorders>
          </w:tcPr>
          <w:p w14:paraId="71E405E5" w14:textId="28074D2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53C31F3F" w14:textId="3B28570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2.25</w:t>
            </w:r>
          </w:p>
        </w:tc>
        <w:tc>
          <w:tcPr>
            <w:tcW w:w="0" w:type="auto"/>
            <w:tcBorders>
              <w:top w:val="nil"/>
              <w:bottom w:val="nil"/>
            </w:tcBorders>
          </w:tcPr>
          <w:p w14:paraId="7F9293DE" w14:textId="15A0147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1.06</w:t>
            </w:r>
          </w:p>
        </w:tc>
        <w:tc>
          <w:tcPr>
            <w:tcW w:w="0" w:type="auto"/>
            <w:tcBorders>
              <w:top w:val="nil"/>
              <w:bottom w:val="nil"/>
            </w:tcBorders>
          </w:tcPr>
          <w:p w14:paraId="353F9FA3" w14:textId="393E006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2.13</w:t>
            </w:r>
          </w:p>
        </w:tc>
      </w:tr>
      <w:tr w:rsidR="003B04A3" w:rsidRPr="003B04A3" w14:paraId="2FC103E4" w14:textId="77777777" w:rsidTr="00BA354D">
        <w:trPr>
          <w:trHeight w:val="20"/>
        </w:trPr>
        <w:tc>
          <w:tcPr>
            <w:tcW w:w="0" w:type="auto"/>
            <w:tcBorders>
              <w:top w:val="nil"/>
              <w:bottom w:val="nil"/>
            </w:tcBorders>
            <w:shd w:val="clear" w:color="auto" w:fill="auto"/>
            <w:noWrap/>
          </w:tcPr>
          <w:p w14:paraId="698300DC" w14:textId="2C4B1C75"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61C4D5CE" w14:textId="42FABCD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S</w:t>
            </w:r>
          </w:p>
        </w:tc>
        <w:tc>
          <w:tcPr>
            <w:tcW w:w="0" w:type="auto"/>
            <w:tcBorders>
              <w:top w:val="nil"/>
              <w:bottom w:val="nil"/>
            </w:tcBorders>
            <w:shd w:val="clear" w:color="auto" w:fill="auto"/>
            <w:noWrap/>
          </w:tcPr>
          <w:p w14:paraId="574B3087" w14:textId="552ECF0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w:t>
            </w:r>
          </w:p>
        </w:tc>
        <w:tc>
          <w:tcPr>
            <w:tcW w:w="0" w:type="auto"/>
            <w:tcBorders>
              <w:top w:val="nil"/>
              <w:bottom w:val="nil"/>
            </w:tcBorders>
            <w:shd w:val="clear" w:color="auto" w:fill="auto"/>
            <w:noWrap/>
          </w:tcPr>
          <w:p w14:paraId="7A918C12" w14:textId="7FC9BE1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0.004</w:t>
            </w:r>
          </w:p>
        </w:tc>
        <w:tc>
          <w:tcPr>
            <w:tcW w:w="0" w:type="auto"/>
            <w:tcBorders>
              <w:top w:val="nil"/>
              <w:bottom w:val="nil"/>
            </w:tcBorders>
            <w:shd w:val="clear" w:color="auto" w:fill="auto"/>
            <w:noWrap/>
          </w:tcPr>
          <w:p w14:paraId="3CB7975C" w14:textId="798DBA0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2.50</w:t>
            </w:r>
          </w:p>
        </w:tc>
        <w:tc>
          <w:tcPr>
            <w:tcW w:w="0" w:type="auto"/>
            <w:tcBorders>
              <w:top w:val="nil"/>
              <w:bottom w:val="nil"/>
            </w:tcBorders>
            <w:shd w:val="clear" w:color="auto" w:fill="auto"/>
            <w:noWrap/>
          </w:tcPr>
          <w:p w14:paraId="6A3671F8" w14:textId="4D26007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1.70</w:t>
            </w:r>
          </w:p>
        </w:tc>
        <w:tc>
          <w:tcPr>
            <w:tcW w:w="0" w:type="auto"/>
            <w:tcBorders>
              <w:top w:val="nil"/>
              <w:bottom w:val="nil"/>
            </w:tcBorders>
            <w:shd w:val="clear" w:color="auto" w:fill="auto"/>
            <w:noWrap/>
          </w:tcPr>
          <w:p w14:paraId="45BF3739" w14:textId="45EDE84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1.47</w:t>
            </w:r>
          </w:p>
        </w:tc>
        <w:tc>
          <w:tcPr>
            <w:tcW w:w="0" w:type="auto"/>
            <w:tcBorders>
              <w:top w:val="nil"/>
              <w:bottom w:val="nil"/>
            </w:tcBorders>
          </w:tcPr>
          <w:p w14:paraId="53B65069" w14:textId="52F47AA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w:t>
            </w:r>
          </w:p>
        </w:tc>
        <w:tc>
          <w:tcPr>
            <w:tcW w:w="0" w:type="auto"/>
            <w:tcBorders>
              <w:top w:val="nil"/>
              <w:bottom w:val="nil"/>
            </w:tcBorders>
          </w:tcPr>
          <w:p w14:paraId="1437A9A8" w14:textId="08114AF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36745FE2" w14:textId="1A76468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2.00</w:t>
            </w:r>
          </w:p>
        </w:tc>
        <w:tc>
          <w:tcPr>
            <w:tcW w:w="0" w:type="auto"/>
            <w:tcBorders>
              <w:top w:val="nil"/>
              <w:bottom w:val="nil"/>
            </w:tcBorders>
          </w:tcPr>
          <w:p w14:paraId="298F3061" w14:textId="467C0CC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4.00</w:t>
            </w:r>
          </w:p>
        </w:tc>
        <w:tc>
          <w:tcPr>
            <w:tcW w:w="0" w:type="auto"/>
            <w:tcBorders>
              <w:top w:val="nil"/>
              <w:bottom w:val="nil"/>
            </w:tcBorders>
          </w:tcPr>
          <w:p w14:paraId="753FB374" w14:textId="2003B59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0.50</w:t>
            </w:r>
          </w:p>
        </w:tc>
        <w:tc>
          <w:tcPr>
            <w:tcW w:w="0" w:type="auto"/>
            <w:tcBorders>
              <w:top w:val="nil"/>
              <w:bottom w:val="nil"/>
            </w:tcBorders>
          </w:tcPr>
          <w:p w14:paraId="27D46E84" w14:textId="495A46A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1BA07DB8" w14:textId="27549A7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7703C56C" w14:textId="73B639A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1.33</w:t>
            </w:r>
          </w:p>
        </w:tc>
        <w:tc>
          <w:tcPr>
            <w:tcW w:w="0" w:type="auto"/>
            <w:tcBorders>
              <w:top w:val="nil"/>
              <w:bottom w:val="nil"/>
            </w:tcBorders>
          </w:tcPr>
          <w:p w14:paraId="66B9A84F" w14:textId="30CF33A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5.33</w:t>
            </w:r>
          </w:p>
        </w:tc>
        <w:tc>
          <w:tcPr>
            <w:tcW w:w="0" w:type="auto"/>
            <w:tcBorders>
              <w:top w:val="nil"/>
              <w:bottom w:val="nil"/>
            </w:tcBorders>
          </w:tcPr>
          <w:p w14:paraId="7B7AC413" w14:textId="17FE7D0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0.25</w:t>
            </w:r>
          </w:p>
        </w:tc>
      </w:tr>
      <w:tr w:rsidR="003B04A3" w:rsidRPr="003B04A3" w14:paraId="158F13E5" w14:textId="77777777" w:rsidTr="00BA354D">
        <w:trPr>
          <w:trHeight w:val="20"/>
        </w:trPr>
        <w:tc>
          <w:tcPr>
            <w:tcW w:w="0" w:type="auto"/>
            <w:tcBorders>
              <w:top w:val="nil"/>
              <w:bottom w:val="nil"/>
            </w:tcBorders>
            <w:shd w:val="clear" w:color="auto" w:fill="auto"/>
            <w:noWrap/>
          </w:tcPr>
          <w:p w14:paraId="1ABF0664" w14:textId="15912070"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2D64E586" w14:textId="4901FF0C"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12C60C31" w14:textId="674C402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105</w:t>
            </w:r>
          </w:p>
        </w:tc>
        <w:tc>
          <w:tcPr>
            <w:tcW w:w="0" w:type="auto"/>
            <w:tcBorders>
              <w:top w:val="nil"/>
              <w:bottom w:val="nil"/>
            </w:tcBorders>
            <w:shd w:val="clear" w:color="auto" w:fill="auto"/>
            <w:noWrap/>
          </w:tcPr>
          <w:p w14:paraId="52CE645A" w14:textId="73473C9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0.103</w:t>
            </w:r>
          </w:p>
        </w:tc>
        <w:tc>
          <w:tcPr>
            <w:tcW w:w="0" w:type="auto"/>
            <w:tcBorders>
              <w:top w:val="nil"/>
              <w:bottom w:val="nil"/>
            </w:tcBorders>
            <w:shd w:val="clear" w:color="auto" w:fill="auto"/>
            <w:noWrap/>
          </w:tcPr>
          <w:p w14:paraId="52ECC582" w14:textId="0EEC4DD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3.24</w:t>
            </w:r>
          </w:p>
        </w:tc>
        <w:tc>
          <w:tcPr>
            <w:tcW w:w="0" w:type="auto"/>
            <w:tcBorders>
              <w:top w:val="nil"/>
              <w:bottom w:val="nil"/>
            </w:tcBorders>
            <w:shd w:val="clear" w:color="auto" w:fill="auto"/>
            <w:noWrap/>
          </w:tcPr>
          <w:p w14:paraId="6061ECE2" w14:textId="1A72003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0.50</w:t>
            </w:r>
          </w:p>
        </w:tc>
        <w:tc>
          <w:tcPr>
            <w:tcW w:w="0" w:type="auto"/>
            <w:tcBorders>
              <w:top w:val="nil"/>
              <w:bottom w:val="nil"/>
            </w:tcBorders>
            <w:shd w:val="clear" w:color="auto" w:fill="auto"/>
            <w:noWrap/>
          </w:tcPr>
          <w:p w14:paraId="27C98015" w14:textId="227E83F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6.52</w:t>
            </w:r>
          </w:p>
        </w:tc>
        <w:tc>
          <w:tcPr>
            <w:tcW w:w="0" w:type="auto"/>
            <w:tcBorders>
              <w:top w:val="nil"/>
              <w:bottom w:val="nil"/>
            </w:tcBorders>
          </w:tcPr>
          <w:p w14:paraId="78436145" w14:textId="6A9A441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156</w:t>
            </w:r>
          </w:p>
        </w:tc>
        <w:tc>
          <w:tcPr>
            <w:tcW w:w="0" w:type="auto"/>
            <w:tcBorders>
              <w:top w:val="nil"/>
              <w:bottom w:val="nil"/>
            </w:tcBorders>
          </w:tcPr>
          <w:p w14:paraId="4BF78462" w14:textId="3B34307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0.105</w:t>
            </w:r>
          </w:p>
        </w:tc>
        <w:tc>
          <w:tcPr>
            <w:tcW w:w="0" w:type="auto"/>
            <w:tcBorders>
              <w:top w:val="nil"/>
              <w:bottom w:val="nil"/>
            </w:tcBorders>
          </w:tcPr>
          <w:p w14:paraId="719E883A" w14:textId="5C34A2A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2.83</w:t>
            </w:r>
          </w:p>
        </w:tc>
        <w:tc>
          <w:tcPr>
            <w:tcW w:w="0" w:type="auto"/>
            <w:tcBorders>
              <w:top w:val="nil"/>
              <w:bottom w:val="nil"/>
            </w:tcBorders>
          </w:tcPr>
          <w:p w14:paraId="69DD1719" w14:textId="6A50641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0.97</w:t>
            </w:r>
          </w:p>
        </w:tc>
        <w:tc>
          <w:tcPr>
            <w:tcW w:w="0" w:type="auto"/>
            <w:tcBorders>
              <w:top w:val="nil"/>
              <w:bottom w:val="nil"/>
            </w:tcBorders>
          </w:tcPr>
          <w:p w14:paraId="61CC0800" w14:textId="291D940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2.92</w:t>
            </w:r>
          </w:p>
        </w:tc>
        <w:tc>
          <w:tcPr>
            <w:tcW w:w="0" w:type="auto"/>
            <w:tcBorders>
              <w:top w:val="nil"/>
              <w:bottom w:val="nil"/>
            </w:tcBorders>
          </w:tcPr>
          <w:p w14:paraId="6B5BD3BF" w14:textId="6EC40B0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190</w:t>
            </w:r>
          </w:p>
        </w:tc>
        <w:tc>
          <w:tcPr>
            <w:tcW w:w="0" w:type="auto"/>
            <w:tcBorders>
              <w:top w:val="nil"/>
              <w:bottom w:val="nil"/>
            </w:tcBorders>
          </w:tcPr>
          <w:p w14:paraId="3CD727DE" w14:textId="71E7365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0.112</w:t>
            </w:r>
          </w:p>
        </w:tc>
        <w:tc>
          <w:tcPr>
            <w:tcW w:w="0" w:type="auto"/>
            <w:tcBorders>
              <w:top w:val="nil"/>
              <w:bottom w:val="nil"/>
            </w:tcBorders>
          </w:tcPr>
          <w:p w14:paraId="252155A1" w14:textId="4E1CE07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2.90</w:t>
            </w:r>
          </w:p>
        </w:tc>
        <w:tc>
          <w:tcPr>
            <w:tcW w:w="0" w:type="auto"/>
            <w:tcBorders>
              <w:top w:val="nil"/>
              <w:bottom w:val="nil"/>
            </w:tcBorders>
          </w:tcPr>
          <w:p w14:paraId="0ADEBD23" w14:textId="44DBA02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0.66</w:t>
            </w:r>
          </w:p>
        </w:tc>
        <w:tc>
          <w:tcPr>
            <w:tcW w:w="0" w:type="auto"/>
            <w:tcBorders>
              <w:top w:val="nil"/>
              <w:bottom w:val="nil"/>
            </w:tcBorders>
          </w:tcPr>
          <w:p w14:paraId="1E0A8B4F" w14:textId="389CB69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4.40</w:t>
            </w:r>
          </w:p>
        </w:tc>
      </w:tr>
      <w:tr w:rsidR="003B04A3" w:rsidRPr="003B04A3" w14:paraId="23F6681D" w14:textId="77777777" w:rsidTr="00BA354D">
        <w:trPr>
          <w:trHeight w:val="20"/>
        </w:trPr>
        <w:tc>
          <w:tcPr>
            <w:tcW w:w="0" w:type="auto"/>
            <w:tcBorders>
              <w:top w:val="nil"/>
              <w:bottom w:val="nil"/>
            </w:tcBorders>
            <w:shd w:val="clear" w:color="auto" w:fill="auto"/>
            <w:noWrap/>
          </w:tcPr>
          <w:p w14:paraId="2CFAE287" w14:textId="0CEEE095"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2FD12092" w14:textId="41BAA69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04DB5E7B" w14:textId="2B6FC04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w:t>
            </w:r>
          </w:p>
        </w:tc>
        <w:tc>
          <w:tcPr>
            <w:tcW w:w="0" w:type="auto"/>
            <w:tcBorders>
              <w:top w:val="nil"/>
              <w:bottom w:val="nil"/>
            </w:tcBorders>
            <w:shd w:val="clear" w:color="auto" w:fill="auto"/>
            <w:noWrap/>
          </w:tcPr>
          <w:p w14:paraId="6EC43533" w14:textId="7930532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0.004</w:t>
            </w:r>
          </w:p>
        </w:tc>
        <w:tc>
          <w:tcPr>
            <w:tcW w:w="0" w:type="auto"/>
            <w:tcBorders>
              <w:top w:val="nil"/>
              <w:bottom w:val="nil"/>
            </w:tcBorders>
            <w:shd w:val="clear" w:color="auto" w:fill="auto"/>
            <w:noWrap/>
          </w:tcPr>
          <w:p w14:paraId="7839DF48" w14:textId="4DF23C6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7.50</w:t>
            </w:r>
          </w:p>
        </w:tc>
        <w:tc>
          <w:tcPr>
            <w:tcW w:w="0" w:type="auto"/>
            <w:tcBorders>
              <w:top w:val="nil"/>
              <w:bottom w:val="nil"/>
            </w:tcBorders>
            <w:shd w:val="clear" w:color="auto" w:fill="auto"/>
            <w:noWrap/>
          </w:tcPr>
          <w:p w14:paraId="5F37D3CD" w14:textId="610441C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1.37</w:t>
            </w:r>
          </w:p>
        </w:tc>
        <w:tc>
          <w:tcPr>
            <w:tcW w:w="0" w:type="auto"/>
            <w:tcBorders>
              <w:top w:val="nil"/>
              <w:bottom w:val="nil"/>
            </w:tcBorders>
            <w:shd w:val="clear" w:color="auto" w:fill="auto"/>
            <w:noWrap/>
          </w:tcPr>
          <w:p w14:paraId="7BC5490B" w14:textId="7B5BC9D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5.47</w:t>
            </w:r>
          </w:p>
        </w:tc>
        <w:tc>
          <w:tcPr>
            <w:tcW w:w="0" w:type="auto"/>
            <w:tcBorders>
              <w:top w:val="nil"/>
              <w:bottom w:val="nil"/>
            </w:tcBorders>
          </w:tcPr>
          <w:p w14:paraId="5A902893" w14:textId="0B5AAAC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677179B9" w14:textId="30554E6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0757A4BF" w14:textId="53ADD0A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14.67</w:t>
            </w:r>
          </w:p>
        </w:tc>
        <w:tc>
          <w:tcPr>
            <w:tcW w:w="0" w:type="auto"/>
            <w:tcBorders>
              <w:top w:val="nil"/>
              <w:bottom w:val="nil"/>
            </w:tcBorders>
          </w:tcPr>
          <w:p w14:paraId="4857F480" w14:textId="4E29C36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1.88</w:t>
            </w:r>
          </w:p>
        </w:tc>
        <w:tc>
          <w:tcPr>
            <w:tcW w:w="0" w:type="auto"/>
            <w:tcBorders>
              <w:top w:val="nil"/>
              <w:bottom w:val="nil"/>
            </w:tcBorders>
          </w:tcPr>
          <w:p w14:paraId="714BA66B" w14:textId="333AE7A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7.80</w:t>
            </w:r>
          </w:p>
        </w:tc>
        <w:tc>
          <w:tcPr>
            <w:tcW w:w="0" w:type="auto"/>
            <w:tcBorders>
              <w:top w:val="nil"/>
              <w:bottom w:val="nil"/>
            </w:tcBorders>
          </w:tcPr>
          <w:p w14:paraId="7E3C417E" w14:textId="77777777"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68A96AE5" w14:textId="77777777"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4676B13A" w14:textId="77777777"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5279D656" w14:textId="77777777"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27207A09" w14:textId="77777777" w:rsidR="00B91EF8" w:rsidRPr="003B04A3" w:rsidRDefault="00B91EF8" w:rsidP="00B91EF8">
            <w:pPr>
              <w:spacing w:after="0" w:line="240" w:lineRule="auto"/>
              <w:jc w:val="center"/>
              <w:rPr>
                <w:rFonts w:ascii="Arial Narrow" w:hAnsi="Arial Narrow" w:cs="Calibri"/>
                <w:color w:val="000000"/>
                <w:sz w:val="20"/>
                <w:szCs w:val="20"/>
              </w:rPr>
            </w:pPr>
          </w:p>
        </w:tc>
      </w:tr>
      <w:tr w:rsidR="003B04A3" w:rsidRPr="003B04A3" w14:paraId="7A9EAE37" w14:textId="77777777" w:rsidTr="00BA354D">
        <w:trPr>
          <w:trHeight w:val="20"/>
        </w:trPr>
        <w:tc>
          <w:tcPr>
            <w:tcW w:w="0" w:type="auto"/>
            <w:tcBorders>
              <w:top w:val="nil"/>
              <w:bottom w:val="nil"/>
            </w:tcBorders>
            <w:shd w:val="clear" w:color="auto" w:fill="auto"/>
            <w:noWrap/>
          </w:tcPr>
          <w:p w14:paraId="3F04E6E5" w14:textId="7EDD7E9C"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3A1AA82C" w14:textId="34E0E5D4"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Dis</w:t>
            </w:r>
          </w:p>
        </w:tc>
        <w:tc>
          <w:tcPr>
            <w:tcW w:w="0" w:type="auto"/>
            <w:tcBorders>
              <w:top w:val="nil"/>
              <w:bottom w:val="nil"/>
            </w:tcBorders>
            <w:shd w:val="clear" w:color="auto" w:fill="auto"/>
            <w:noWrap/>
          </w:tcPr>
          <w:p w14:paraId="2BB276AE" w14:textId="3627189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27</w:t>
            </w:r>
          </w:p>
        </w:tc>
        <w:tc>
          <w:tcPr>
            <w:tcW w:w="0" w:type="auto"/>
            <w:tcBorders>
              <w:top w:val="nil"/>
              <w:bottom w:val="nil"/>
            </w:tcBorders>
            <w:shd w:val="clear" w:color="auto" w:fill="auto"/>
            <w:noWrap/>
          </w:tcPr>
          <w:p w14:paraId="787FAAC1" w14:textId="14E79B3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0.027</w:t>
            </w:r>
          </w:p>
        </w:tc>
        <w:tc>
          <w:tcPr>
            <w:tcW w:w="0" w:type="auto"/>
            <w:tcBorders>
              <w:top w:val="nil"/>
              <w:bottom w:val="nil"/>
            </w:tcBorders>
            <w:shd w:val="clear" w:color="auto" w:fill="auto"/>
            <w:noWrap/>
          </w:tcPr>
          <w:p w14:paraId="54C69B22" w14:textId="143A93E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10.78</w:t>
            </w:r>
          </w:p>
        </w:tc>
        <w:tc>
          <w:tcPr>
            <w:tcW w:w="0" w:type="auto"/>
            <w:tcBorders>
              <w:top w:val="nil"/>
              <w:bottom w:val="nil"/>
            </w:tcBorders>
            <w:shd w:val="clear" w:color="auto" w:fill="auto"/>
            <w:noWrap/>
          </w:tcPr>
          <w:p w14:paraId="623A4C47" w14:textId="2649CA1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0.82</w:t>
            </w:r>
          </w:p>
        </w:tc>
        <w:tc>
          <w:tcPr>
            <w:tcW w:w="0" w:type="auto"/>
            <w:tcBorders>
              <w:top w:val="nil"/>
              <w:bottom w:val="nil"/>
            </w:tcBorders>
            <w:shd w:val="clear" w:color="auto" w:fill="auto"/>
            <w:noWrap/>
          </w:tcPr>
          <w:p w14:paraId="718D3354" w14:textId="77DB53E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13.09</w:t>
            </w:r>
          </w:p>
        </w:tc>
        <w:tc>
          <w:tcPr>
            <w:tcW w:w="0" w:type="auto"/>
            <w:tcBorders>
              <w:top w:val="nil"/>
              <w:bottom w:val="nil"/>
            </w:tcBorders>
          </w:tcPr>
          <w:p w14:paraId="50F7212A" w14:textId="342FE7C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28</w:t>
            </w:r>
          </w:p>
        </w:tc>
        <w:tc>
          <w:tcPr>
            <w:tcW w:w="0" w:type="auto"/>
            <w:tcBorders>
              <w:top w:val="nil"/>
              <w:bottom w:val="nil"/>
            </w:tcBorders>
          </w:tcPr>
          <w:p w14:paraId="33C027A5" w14:textId="2CDB326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0.019</w:t>
            </w:r>
          </w:p>
        </w:tc>
        <w:tc>
          <w:tcPr>
            <w:tcW w:w="0" w:type="auto"/>
            <w:tcBorders>
              <w:top w:val="nil"/>
              <w:bottom w:val="nil"/>
            </w:tcBorders>
          </w:tcPr>
          <w:p w14:paraId="6DBDA12E" w14:textId="702A72D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10.93</w:t>
            </w:r>
          </w:p>
        </w:tc>
        <w:tc>
          <w:tcPr>
            <w:tcW w:w="0" w:type="auto"/>
            <w:tcBorders>
              <w:top w:val="nil"/>
              <w:bottom w:val="nil"/>
            </w:tcBorders>
          </w:tcPr>
          <w:p w14:paraId="1EDD636A" w14:textId="2784638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0.70</w:t>
            </w:r>
          </w:p>
        </w:tc>
        <w:tc>
          <w:tcPr>
            <w:tcW w:w="0" w:type="auto"/>
            <w:tcBorders>
              <w:top w:val="nil"/>
              <w:bottom w:val="nil"/>
            </w:tcBorders>
          </w:tcPr>
          <w:p w14:paraId="2E3B9D2B" w14:textId="1CEAAED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15.62</w:t>
            </w:r>
          </w:p>
        </w:tc>
        <w:tc>
          <w:tcPr>
            <w:tcW w:w="0" w:type="auto"/>
            <w:tcBorders>
              <w:top w:val="nil"/>
              <w:bottom w:val="nil"/>
            </w:tcBorders>
          </w:tcPr>
          <w:p w14:paraId="40095549" w14:textId="72418F6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28</w:t>
            </w:r>
          </w:p>
        </w:tc>
        <w:tc>
          <w:tcPr>
            <w:tcW w:w="0" w:type="auto"/>
            <w:tcBorders>
              <w:top w:val="nil"/>
              <w:bottom w:val="nil"/>
            </w:tcBorders>
          </w:tcPr>
          <w:p w14:paraId="4119A31E" w14:textId="5826FF1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0.017</w:t>
            </w:r>
          </w:p>
        </w:tc>
        <w:tc>
          <w:tcPr>
            <w:tcW w:w="0" w:type="auto"/>
            <w:tcBorders>
              <w:top w:val="nil"/>
              <w:bottom w:val="nil"/>
            </w:tcBorders>
          </w:tcPr>
          <w:p w14:paraId="0F938853" w14:textId="6B15EB4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11.75</w:t>
            </w:r>
          </w:p>
        </w:tc>
        <w:tc>
          <w:tcPr>
            <w:tcW w:w="0" w:type="auto"/>
            <w:tcBorders>
              <w:top w:val="nil"/>
              <w:bottom w:val="nil"/>
            </w:tcBorders>
          </w:tcPr>
          <w:p w14:paraId="29E18423" w14:textId="42EEEFC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1.61</w:t>
            </w:r>
          </w:p>
        </w:tc>
        <w:tc>
          <w:tcPr>
            <w:tcW w:w="0" w:type="auto"/>
            <w:tcBorders>
              <w:top w:val="nil"/>
              <w:bottom w:val="nil"/>
            </w:tcBorders>
          </w:tcPr>
          <w:p w14:paraId="4B96FE18" w14:textId="6371BD7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7.31</w:t>
            </w:r>
          </w:p>
        </w:tc>
      </w:tr>
      <w:tr w:rsidR="003B04A3" w:rsidRPr="003B04A3" w14:paraId="6B88437E" w14:textId="77777777" w:rsidTr="00BA354D">
        <w:trPr>
          <w:trHeight w:val="20"/>
        </w:trPr>
        <w:tc>
          <w:tcPr>
            <w:tcW w:w="0" w:type="auto"/>
            <w:tcBorders>
              <w:top w:val="nil"/>
              <w:bottom w:val="nil"/>
            </w:tcBorders>
            <w:shd w:val="clear" w:color="auto" w:fill="auto"/>
            <w:noWrap/>
          </w:tcPr>
          <w:p w14:paraId="348E6978" w14:textId="0406785B"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5670F33D" w14:textId="4A72758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46305269" w14:textId="0BC1EFF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66</w:t>
            </w:r>
          </w:p>
        </w:tc>
        <w:tc>
          <w:tcPr>
            <w:tcW w:w="0" w:type="auto"/>
            <w:tcBorders>
              <w:top w:val="nil"/>
              <w:bottom w:val="nil"/>
            </w:tcBorders>
            <w:shd w:val="clear" w:color="auto" w:fill="auto"/>
            <w:noWrap/>
          </w:tcPr>
          <w:p w14:paraId="46D66B86" w14:textId="2A1FBA7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0.065</w:t>
            </w:r>
          </w:p>
        </w:tc>
        <w:tc>
          <w:tcPr>
            <w:tcW w:w="0" w:type="auto"/>
            <w:tcBorders>
              <w:top w:val="nil"/>
              <w:bottom w:val="nil"/>
            </w:tcBorders>
            <w:shd w:val="clear" w:color="auto" w:fill="auto"/>
            <w:noWrap/>
          </w:tcPr>
          <w:p w14:paraId="2AE7C44E" w14:textId="1E4111A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323.03</w:t>
            </w:r>
          </w:p>
        </w:tc>
        <w:tc>
          <w:tcPr>
            <w:tcW w:w="0" w:type="auto"/>
            <w:tcBorders>
              <w:top w:val="nil"/>
              <w:bottom w:val="nil"/>
            </w:tcBorders>
            <w:shd w:val="clear" w:color="auto" w:fill="auto"/>
            <w:noWrap/>
          </w:tcPr>
          <w:p w14:paraId="1862A8E6" w14:textId="414E931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1.55</w:t>
            </w:r>
          </w:p>
        </w:tc>
        <w:tc>
          <w:tcPr>
            <w:tcW w:w="0" w:type="auto"/>
            <w:tcBorders>
              <w:top w:val="nil"/>
              <w:bottom w:val="nil"/>
            </w:tcBorders>
            <w:shd w:val="clear" w:color="auto" w:fill="auto"/>
            <w:noWrap/>
          </w:tcPr>
          <w:p w14:paraId="1BF63AC0" w14:textId="7E6D193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207.83</w:t>
            </w:r>
          </w:p>
        </w:tc>
        <w:tc>
          <w:tcPr>
            <w:tcW w:w="0" w:type="auto"/>
            <w:tcBorders>
              <w:top w:val="nil"/>
              <w:bottom w:val="nil"/>
            </w:tcBorders>
          </w:tcPr>
          <w:p w14:paraId="50389E42" w14:textId="3A6D409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96</w:t>
            </w:r>
          </w:p>
        </w:tc>
        <w:tc>
          <w:tcPr>
            <w:tcW w:w="0" w:type="auto"/>
            <w:tcBorders>
              <w:top w:val="nil"/>
              <w:bottom w:val="nil"/>
            </w:tcBorders>
          </w:tcPr>
          <w:p w14:paraId="271C20E5" w14:textId="0C5423E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0.064</w:t>
            </w:r>
          </w:p>
        </w:tc>
        <w:tc>
          <w:tcPr>
            <w:tcW w:w="0" w:type="auto"/>
            <w:tcBorders>
              <w:top w:val="nil"/>
              <w:bottom w:val="nil"/>
            </w:tcBorders>
          </w:tcPr>
          <w:p w14:paraId="7D26BFA3" w14:textId="12F1DAC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203.48</w:t>
            </w:r>
          </w:p>
        </w:tc>
        <w:tc>
          <w:tcPr>
            <w:tcW w:w="0" w:type="auto"/>
            <w:tcBorders>
              <w:top w:val="nil"/>
              <w:bottom w:val="nil"/>
            </w:tcBorders>
          </w:tcPr>
          <w:p w14:paraId="5292D73C" w14:textId="63624B1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1.41</w:t>
            </w:r>
          </w:p>
        </w:tc>
        <w:tc>
          <w:tcPr>
            <w:tcW w:w="0" w:type="auto"/>
            <w:tcBorders>
              <w:top w:val="nil"/>
              <w:bottom w:val="nil"/>
            </w:tcBorders>
          </w:tcPr>
          <w:p w14:paraId="6657FEEC" w14:textId="4CE8CDC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143.84</w:t>
            </w:r>
          </w:p>
        </w:tc>
        <w:tc>
          <w:tcPr>
            <w:tcW w:w="0" w:type="auto"/>
            <w:tcBorders>
              <w:top w:val="nil"/>
              <w:bottom w:val="nil"/>
            </w:tcBorders>
          </w:tcPr>
          <w:p w14:paraId="58DB93AD" w14:textId="1A2A821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48</w:t>
            </w:r>
          </w:p>
        </w:tc>
        <w:tc>
          <w:tcPr>
            <w:tcW w:w="0" w:type="auto"/>
            <w:tcBorders>
              <w:top w:val="nil"/>
              <w:bottom w:val="nil"/>
            </w:tcBorders>
          </w:tcPr>
          <w:p w14:paraId="7ABD3BEB" w14:textId="6BCD746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0.028</w:t>
            </w:r>
          </w:p>
        </w:tc>
        <w:tc>
          <w:tcPr>
            <w:tcW w:w="0" w:type="auto"/>
            <w:tcBorders>
              <w:top w:val="nil"/>
              <w:bottom w:val="nil"/>
            </w:tcBorders>
          </w:tcPr>
          <w:p w14:paraId="48B0B20A" w14:textId="43F8BC7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109.56</w:t>
            </w:r>
          </w:p>
        </w:tc>
        <w:tc>
          <w:tcPr>
            <w:tcW w:w="0" w:type="auto"/>
            <w:tcBorders>
              <w:top w:val="nil"/>
              <w:bottom w:val="nil"/>
            </w:tcBorders>
          </w:tcPr>
          <w:p w14:paraId="3DAAF34A" w14:textId="3863CC1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1.29</w:t>
            </w:r>
          </w:p>
        </w:tc>
        <w:tc>
          <w:tcPr>
            <w:tcW w:w="0" w:type="auto"/>
            <w:tcBorders>
              <w:top w:val="nil"/>
              <w:bottom w:val="nil"/>
            </w:tcBorders>
          </w:tcPr>
          <w:p w14:paraId="62442690" w14:textId="679A8A6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84.88</w:t>
            </w:r>
          </w:p>
        </w:tc>
      </w:tr>
      <w:tr w:rsidR="003B04A3" w:rsidRPr="003B04A3" w14:paraId="1D95F9F8" w14:textId="77777777" w:rsidTr="00BA354D">
        <w:trPr>
          <w:trHeight w:val="20"/>
        </w:trPr>
        <w:tc>
          <w:tcPr>
            <w:tcW w:w="0" w:type="auto"/>
            <w:tcBorders>
              <w:top w:val="nil"/>
              <w:bottom w:val="nil"/>
            </w:tcBorders>
            <w:shd w:val="clear" w:color="auto" w:fill="auto"/>
            <w:noWrap/>
          </w:tcPr>
          <w:p w14:paraId="6592292A" w14:textId="555C215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lastRenderedPageBreak/>
              <w:t>ReAd</w:t>
            </w:r>
          </w:p>
        </w:tc>
        <w:tc>
          <w:tcPr>
            <w:tcW w:w="0" w:type="auto"/>
            <w:tcBorders>
              <w:top w:val="nil"/>
              <w:bottom w:val="nil"/>
            </w:tcBorders>
            <w:shd w:val="clear" w:color="auto" w:fill="auto"/>
            <w:noWrap/>
          </w:tcPr>
          <w:p w14:paraId="33421BC8" w14:textId="74CD1AF4"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0A30943D" w14:textId="5452B5E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5</w:t>
            </w:r>
          </w:p>
        </w:tc>
        <w:tc>
          <w:tcPr>
            <w:tcW w:w="0" w:type="auto"/>
            <w:tcBorders>
              <w:top w:val="nil"/>
              <w:bottom w:val="nil"/>
            </w:tcBorders>
            <w:shd w:val="clear" w:color="auto" w:fill="auto"/>
            <w:noWrap/>
          </w:tcPr>
          <w:p w14:paraId="04B38DB4" w14:textId="0418C9B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0.005</w:t>
            </w:r>
          </w:p>
        </w:tc>
        <w:tc>
          <w:tcPr>
            <w:tcW w:w="0" w:type="auto"/>
            <w:tcBorders>
              <w:top w:val="nil"/>
              <w:bottom w:val="nil"/>
            </w:tcBorders>
            <w:shd w:val="clear" w:color="auto" w:fill="auto"/>
            <w:noWrap/>
          </w:tcPr>
          <w:p w14:paraId="774FE5F0" w14:textId="45FF3BC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117.60</w:t>
            </w:r>
          </w:p>
        </w:tc>
        <w:tc>
          <w:tcPr>
            <w:tcW w:w="0" w:type="auto"/>
            <w:tcBorders>
              <w:top w:val="nil"/>
              <w:bottom w:val="nil"/>
            </w:tcBorders>
            <w:shd w:val="clear" w:color="auto" w:fill="auto"/>
            <w:noWrap/>
          </w:tcPr>
          <w:p w14:paraId="4F352731" w14:textId="6BA6553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0.58</w:t>
            </w:r>
          </w:p>
        </w:tc>
        <w:tc>
          <w:tcPr>
            <w:tcW w:w="0" w:type="auto"/>
            <w:tcBorders>
              <w:top w:val="nil"/>
              <w:bottom w:val="nil"/>
            </w:tcBorders>
            <w:shd w:val="clear" w:color="auto" w:fill="auto"/>
            <w:noWrap/>
          </w:tcPr>
          <w:p w14:paraId="452D5825" w14:textId="67209AE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201.59</w:t>
            </w:r>
          </w:p>
        </w:tc>
        <w:tc>
          <w:tcPr>
            <w:tcW w:w="0" w:type="auto"/>
            <w:tcBorders>
              <w:top w:val="nil"/>
              <w:bottom w:val="nil"/>
            </w:tcBorders>
          </w:tcPr>
          <w:p w14:paraId="779B5902" w14:textId="68E2EA6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w:t>
            </w:r>
          </w:p>
        </w:tc>
        <w:tc>
          <w:tcPr>
            <w:tcW w:w="0" w:type="auto"/>
            <w:tcBorders>
              <w:top w:val="nil"/>
              <w:bottom w:val="nil"/>
            </w:tcBorders>
          </w:tcPr>
          <w:p w14:paraId="1DB28C34" w14:textId="6446650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0.003</w:t>
            </w:r>
          </w:p>
        </w:tc>
        <w:tc>
          <w:tcPr>
            <w:tcW w:w="0" w:type="auto"/>
            <w:tcBorders>
              <w:top w:val="nil"/>
              <w:bottom w:val="nil"/>
            </w:tcBorders>
          </w:tcPr>
          <w:p w14:paraId="65B95EB6" w14:textId="7B9DA21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201.80</w:t>
            </w:r>
          </w:p>
        </w:tc>
        <w:tc>
          <w:tcPr>
            <w:tcW w:w="0" w:type="auto"/>
            <w:tcBorders>
              <w:top w:val="nil"/>
              <w:bottom w:val="nil"/>
            </w:tcBorders>
          </w:tcPr>
          <w:p w14:paraId="13735253" w14:textId="695F43A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0.46</w:t>
            </w:r>
          </w:p>
        </w:tc>
        <w:tc>
          <w:tcPr>
            <w:tcW w:w="0" w:type="auto"/>
            <w:tcBorders>
              <w:top w:val="nil"/>
              <w:bottom w:val="nil"/>
            </w:tcBorders>
          </w:tcPr>
          <w:p w14:paraId="4A29E456" w14:textId="06B484C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435.67</w:t>
            </w:r>
          </w:p>
        </w:tc>
        <w:tc>
          <w:tcPr>
            <w:tcW w:w="0" w:type="auto"/>
            <w:tcBorders>
              <w:top w:val="nil"/>
              <w:bottom w:val="nil"/>
            </w:tcBorders>
          </w:tcPr>
          <w:p w14:paraId="44299B32" w14:textId="70804D4D"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B33B2D8" w14:textId="2A433CCD"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5960CE9A" w14:textId="095C0547"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71E2C462" w14:textId="2F91D9C4"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2394C6A9" w14:textId="2135FF5A" w:rsidR="00B91EF8" w:rsidRPr="003B04A3" w:rsidRDefault="00B91EF8" w:rsidP="00B91EF8">
            <w:pPr>
              <w:spacing w:after="0" w:line="240" w:lineRule="auto"/>
              <w:jc w:val="center"/>
              <w:rPr>
                <w:rFonts w:ascii="Arial Narrow" w:hAnsi="Arial Narrow" w:cs="Calibri"/>
                <w:color w:val="000000"/>
                <w:sz w:val="20"/>
                <w:szCs w:val="20"/>
              </w:rPr>
            </w:pPr>
          </w:p>
        </w:tc>
      </w:tr>
      <w:tr w:rsidR="003B04A3" w:rsidRPr="003B04A3" w14:paraId="073F4E3A" w14:textId="77777777" w:rsidTr="00BA354D">
        <w:trPr>
          <w:trHeight w:val="20"/>
        </w:trPr>
        <w:tc>
          <w:tcPr>
            <w:tcW w:w="0" w:type="auto"/>
            <w:tcBorders>
              <w:top w:val="nil"/>
              <w:bottom w:val="nil"/>
            </w:tcBorders>
            <w:shd w:val="clear" w:color="auto" w:fill="auto"/>
            <w:noWrap/>
          </w:tcPr>
          <w:p w14:paraId="1DA357E4" w14:textId="7B451260"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1E6F9388" w14:textId="7DEB572A"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G</w:t>
            </w:r>
          </w:p>
        </w:tc>
        <w:tc>
          <w:tcPr>
            <w:tcW w:w="0" w:type="auto"/>
            <w:tcBorders>
              <w:top w:val="nil"/>
              <w:bottom w:val="nil"/>
            </w:tcBorders>
            <w:shd w:val="clear" w:color="auto" w:fill="auto"/>
            <w:noWrap/>
          </w:tcPr>
          <w:p w14:paraId="397B89BF" w14:textId="2122670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15</w:t>
            </w:r>
          </w:p>
        </w:tc>
        <w:tc>
          <w:tcPr>
            <w:tcW w:w="0" w:type="auto"/>
            <w:tcBorders>
              <w:top w:val="nil"/>
              <w:bottom w:val="nil"/>
            </w:tcBorders>
            <w:shd w:val="clear" w:color="auto" w:fill="auto"/>
            <w:noWrap/>
          </w:tcPr>
          <w:p w14:paraId="536026D9" w14:textId="3FD7F72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0.015</w:t>
            </w:r>
          </w:p>
        </w:tc>
        <w:tc>
          <w:tcPr>
            <w:tcW w:w="0" w:type="auto"/>
            <w:tcBorders>
              <w:top w:val="nil"/>
              <w:bottom w:val="nil"/>
            </w:tcBorders>
            <w:shd w:val="clear" w:color="auto" w:fill="auto"/>
            <w:noWrap/>
          </w:tcPr>
          <w:p w14:paraId="2ABF3118" w14:textId="5B30503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243.33</w:t>
            </w:r>
          </w:p>
        </w:tc>
        <w:tc>
          <w:tcPr>
            <w:tcW w:w="0" w:type="auto"/>
            <w:tcBorders>
              <w:top w:val="nil"/>
              <w:bottom w:val="nil"/>
            </w:tcBorders>
            <w:shd w:val="clear" w:color="auto" w:fill="auto"/>
            <w:noWrap/>
          </w:tcPr>
          <w:p w14:paraId="03CB2C88" w14:textId="6781C2F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1.05</w:t>
            </w:r>
          </w:p>
        </w:tc>
        <w:tc>
          <w:tcPr>
            <w:tcW w:w="0" w:type="auto"/>
            <w:tcBorders>
              <w:top w:val="nil"/>
              <w:bottom w:val="nil"/>
            </w:tcBorders>
            <w:shd w:val="clear" w:color="auto" w:fill="auto"/>
            <w:noWrap/>
          </w:tcPr>
          <w:p w14:paraId="24780379" w14:textId="7821630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231.91</w:t>
            </w:r>
          </w:p>
        </w:tc>
        <w:tc>
          <w:tcPr>
            <w:tcW w:w="0" w:type="auto"/>
            <w:tcBorders>
              <w:top w:val="nil"/>
              <w:bottom w:val="nil"/>
            </w:tcBorders>
          </w:tcPr>
          <w:p w14:paraId="2B29F6ED" w14:textId="33E119E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24</w:t>
            </w:r>
          </w:p>
        </w:tc>
        <w:tc>
          <w:tcPr>
            <w:tcW w:w="0" w:type="auto"/>
            <w:tcBorders>
              <w:top w:val="nil"/>
              <w:bottom w:val="nil"/>
            </w:tcBorders>
          </w:tcPr>
          <w:p w14:paraId="03F29DE5" w14:textId="5DAC61D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0.016</w:t>
            </w:r>
          </w:p>
        </w:tc>
        <w:tc>
          <w:tcPr>
            <w:tcW w:w="0" w:type="auto"/>
            <w:tcBorders>
              <w:top w:val="nil"/>
              <w:bottom w:val="nil"/>
            </w:tcBorders>
          </w:tcPr>
          <w:p w14:paraId="0DA00BB9" w14:textId="3932D05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128.67</w:t>
            </w:r>
          </w:p>
        </w:tc>
        <w:tc>
          <w:tcPr>
            <w:tcW w:w="0" w:type="auto"/>
            <w:tcBorders>
              <w:top w:val="nil"/>
              <w:bottom w:val="nil"/>
            </w:tcBorders>
          </w:tcPr>
          <w:p w14:paraId="4FEE6E28" w14:textId="6D6FAC3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1.33</w:t>
            </w:r>
          </w:p>
        </w:tc>
        <w:tc>
          <w:tcPr>
            <w:tcW w:w="0" w:type="auto"/>
            <w:tcBorders>
              <w:top w:val="nil"/>
              <w:bottom w:val="nil"/>
            </w:tcBorders>
          </w:tcPr>
          <w:p w14:paraId="0904C5FB" w14:textId="702F8C0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96.97</w:t>
            </w:r>
          </w:p>
        </w:tc>
        <w:tc>
          <w:tcPr>
            <w:tcW w:w="0" w:type="auto"/>
            <w:tcBorders>
              <w:top w:val="nil"/>
              <w:bottom w:val="nil"/>
            </w:tcBorders>
          </w:tcPr>
          <w:p w14:paraId="172BF2AC" w14:textId="6B1CE48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24</w:t>
            </w:r>
          </w:p>
        </w:tc>
        <w:tc>
          <w:tcPr>
            <w:tcW w:w="0" w:type="auto"/>
            <w:tcBorders>
              <w:top w:val="nil"/>
              <w:bottom w:val="nil"/>
            </w:tcBorders>
          </w:tcPr>
          <w:p w14:paraId="0C0964B7" w14:textId="4E77069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0.014</w:t>
            </w:r>
          </w:p>
        </w:tc>
        <w:tc>
          <w:tcPr>
            <w:tcW w:w="0" w:type="auto"/>
            <w:tcBorders>
              <w:top w:val="nil"/>
              <w:bottom w:val="nil"/>
            </w:tcBorders>
          </w:tcPr>
          <w:p w14:paraId="5F6964BF" w14:textId="4744FE6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83.17</w:t>
            </w:r>
          </w:p>
        </w:tc>
        <w:tc>
          <w:tcPr>
            <w:tcW w:w="0" w:type="auto"/>
            <w:tcBorders>
              <w:top w:val="nil"/>
              <w:bottom w:val="nil"/>
            </w:tcBorders>
          </w:tcPr>
          <w:p w14:paraId="694AC9ED" w14:textId="3CE0F26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0.68</w:t>
            </w:r>
          </w:p>
        </w:tc>
        <w:tc>
          <w:tcPr>
            <w:tcW w:w="0" w:type="auto"/>
            <w:tcBorders>
              <w:top w:val="nil"/>
              <w:bottom w:val="nil"/>
            </w:tcBorders>
          </w:tcPr>
          <w:p w14:paraId="7531816E" w14:textId="1CBF9D8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122.41</w:t>
            </w:r>
          </w:p>
        </w:tc>
      </w:tr>
      <w:tr w:rsidR="003B04A3" w:rsidRPr="003B04A3" w14:paraId="3A5059F4" w14:textId="77777777" w:rsidTr="00BA354D">
        <w:trPr>
          <w:trHeight w:val="20"/>
        </w:trPr>
        <w:tc>
          <w:tcPr>
            <w:tcW w:w="0" w:type="auto"/>
            <w:tcBorders>
              <w:top w:val="nil"/>
              <w:bottom w:val="nil"/>
            </w:tcBorders>
            <w:shd w:val="clear" w:color="auto" w:fill="auto"/>
            <w:noWrap/>
          </w:tcPr>
          <w:p w14:paraId="22A8C4E3" w14:textId="3814E2A4"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3F960CAF" w14:textId="25F319BB"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S</w:t>
            </w:r>
          </w:p>
        </w:tc>
        <w:tc>
          <w:tcPr>
            <w:tcW w:w="0" w:type="auto"/>
            <w:tcBorders>
              <w:top w:val="nil"/>
              <w:bottom w:val="nil"/>
            </w:tcBorders>
            <w:shd w:val="clear" w:color="auto" w:fill="auto"/>
            <w:noWrap/>
          </w:tcPr>
          <w:p w14:paraId="7A7175B4" w14:textId="27C5D6D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17</w:t>
            </w:r>
          </w:p>
        </w:tc>
        <w:tc>
          <w:tcPr>
            <w:tcW w:w="0" w:type="auto"/>
            <w:tcBorders>
              <w:top w:val="nil"/>
              <w:bottom w:val="nil"/>
            </w:tcBorders>
            <w:shd w:val="clear" w:color="auto" w:fill="auto"/>
            <w:noWrap/>
          </w:tcPr>
          <w:p w14:paraId="6DBD7C50" w14:textId="6BCFB23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0.017</w:t>
            </w:r>
          </w:p>
        </w:tc>
        <w:tc>
          <w:tcPr>
            <w:tcW w:w="0" w:type="auto"/>
            <w:tcBorders>
              <w:top w:val="nil"/>
              <w:bottom w:val="nil"/>
            </w:tcBorders>
            <w:shd w:val="clear" w:color="auto" w:fill="auto"/>
            <w:noWrap/>
          </w:tcPr>
          <w:p w14:paraId="19570812" w14:textId="19F41BE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236.47</w:t>
            </w:r>
          </w:p>
        </w:tc>
        <w:tc>
          <w:tcPr>
            <w:tcW w:w="0" w:type="auto"/>
            <w:tcBorders>
              <w:top w:val="nil"/>
              <w:bottom w:val="nil"/>
            </w:tcBorders>
            <w:shd w:val="clear" w:color="auto" w:fill="auto"/>
            <w:noWrap/>
          </w:tcPr>
          <w:p w14:paraId="3ADD4985" w14:textId="44E0455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0.95</w:t>
            </w:r>
          </w:p>
        </w:tc>
        <w:tc>
          <w:tcPr>
            <w:tcW w:w="0" w:type="auto"/>
            <w:tcBorders>
              <w:top w:val="nil"/>
              <w:bottom w:val="nil"/>
            </w:tcBorders>
            <w:shd w:val="clear" w:color="auto" w:fill="auto"/>
            <w:noWrap/>
          </w:tcPr>
          <w:p w14:paraId="565A48E2" w14:textId="6AD1DAB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248.26</w:t>
            </w:r>
          </w:p>
        </w:tc>
        <w:tc>
          <w:tcPr>
            <w:tcW w:w="0" w:type="auto"/>
            <w:tcBorders>
              <w:top w:val="nil"/>
              <w:bottom w:val="nil"/>
            </w:tcBorders>
          </w:tcPr>
          <w:p w14:paraId="60AAF093" w14:textId="0FBFDDA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18</w:t>
            </w:r>
          </w:p>
        </w:tc>
        <w:tc>
          <w:tcPr>
            <w:tcW w:w="0" w:type="auto"/>
            <w:tcBorders>
              <w:top w:val="nil"/>
              <w:bottom w:val="nil"/>
            </w:tcBorders>
          </w:tcPr>
          <w:p w14:paraId="18DC1584" w14:textId="4EA7BE7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0.012</w:t>
            </w:r>
          </w:p>
        </w:tc>
        <w:tc>
          <w:tcPr>
            <w:tcW w:w="0" w:type="auto"/>
            <w:tcBorders>
              <w:top w:val="nil"/>
              <w:bottom w:val="nil"/>
            </w:tcBorders>
          </w:tcPr>
          <w:p w14:paraId="4E3221D3" w14:textId="1442B0C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125.44</w:t>
            </w:r>
          </w:p>
        </w:tc>
        <w:tc>
          <w:tcPr>
            <w:tcW w:w="0" w:type="auto"/>
            <w:tcBorders>
              <w:top w:val="nil"/>
              <w:bottom w:val="nil"/>
            </w:tcBorders>
          </w:tcPr>
          <w:p w14:paraId="74487052" w14:textId="5D856C9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0.82</w:t>
            </w:r>
          </w:p>
        </w:tc>
        <w:tc>
          <w:tcPr>
            <w:tcW w:w="0" w:type="auto"/>
            <w:tcBorders>
              <w:top w:val="nil"/>
              <w:bottom w:val="nil"/>
            </w:tcBorders>
          </w:tcPr>
          <w:p w14:paraId="1A09DD5F" w14:textId="62A36E3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153.82</w:t>
            </w:r>
          </w:p>
        </w:tc>
        <w:tc>
          <w:tcPr>
            <w:tcW w:w="0" w:type="auto"/>
            <w:tcBorders>
              <w:top w:val="nil"/>
              <w:bottom w:val="nil"/>
            </w:tcBorders>
          </w:tcPr>
          <w:p w14:paraId="077E486D" w14:textId="32C8F96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w:t>
            </w:r>
          </w:p>
        </w:tc>
        <w:tc>
          <w:tcPr>
            <w:tcW w:w="0" w:type="auto"/>
            <w:tcBorders>
              <w:top w:val="nil"/>
              <w:bottom w:val="nil"/>
            </w:tcBorders>
          </w:tcPr>
          <w:p w14:paraId="12AD38F2" w14:textId="63146C5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0.006</w:t>
            </w:r>
          </w:p>
        </w:tc>
        <w:tc>
          <w:tcPr>
            <w:tcW w:w="0" w:type="auto"/>
            <w:tcBorders>
              <w:top w:val="nil"/>
              <w:bottom w:val="nil"/>
            </w:tcBorders>
          </w:tcPr>
          <w:p w14:paraId="1A6E49FF" w14:textId="218DE90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70.00</w:t>
            </w:r>
          </w:p>
        </w:tc>
        <w:tc>
          <w:tcPr>
            <w:tcW w:w="0" w:type="auto"/>
            <w:tcBorders>
              <w:top w:val="nil"/>
              <w:bottom w:val="nil"/>
            </w:tcBorders>
          </w:tcPr>
          <w:p w14:paraId="14198A50" w14:textId="5C308E3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0.51</w:t>
            </w:r>
          </w:p>
        </w:tc>
        <w:tc>
          <w:tcPr>
            <w:tcW w:w="0" w:type="auto"/>
            <w:tcBorders>
              <w:top w:val="nil"/>
              <w:bottom w:val="nil"/>
            </w:tcBorders>
          </w:tcPr>
          <w:p w14:paraId="32DBEE43" w14:textId="4DCC154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136.19</w:t>
            </w:r>
          </w:p>
        </w:tc>
      </w:tr>
      <w:tr w:rsidR="003B04A3" w:rsidRPr="003B04A3" w14:paraId="42E80409" w14:textId="77777777" w:rsidTr="00BA354D">
        <w:trPr>
          <w:trHeight w:val="20"/>
        </w:trPr>
        <w:tc>
          <w:tcPr>
            <w:tcW w:w="0" w:type="auto"/>
            <w:tcBorders>
              <w:top w:val="nil"/>
              <w:bottom w:val="nil"/>
            </w:tcBorders>
            <w:shd w:val="clear" w:color="auto" w:fill="auto"/>
            <w:noWrap/>
          </w:tcPr>
          <w:p w14:paraId="3797C8C6" w14:textId="144BA644"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54FE1351" w14:textId="2BB91A5A"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3237FDE4" w14:textId="2420D3D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69</w:t>
            </w:r>
          </w:p>
        </w:tc>
        <w:tc>
          <w:tcPr>
            <w:tcW w:w="0" w:type="auto"/>
            <w:tcBorders>
              <w:top w:val="nil"/>
              <w:bottom w:val="nil"/>
            </w:tcBorders>
            <w:shd w:val="clear" w:color="auto" w:fill="auto"/>
            <w:noWrap/>
          </w:tcPr>
          <w:p w14:paraId="2913EA26" w14:textId="1A6CD9D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0.068</w:t>
            </w:r>
          </w:p>
        </w:tc>
        <w:tc>
          <w:tcPr>
            <w:tcW w:w="0" w:type="auto"/>
            <w:tcBorders>
              <w:top w:val="nil"/>
              <w:bottom w:val="nil"/>
            </w:tcBorders>
            <w:shd w:val="clear" w:color="auto" w:fill="auto"/>
            <w:noWrap/>
          </w:tcPr>
          <w:p w14:paraId="7C0A70DE" w14:textId="5CEEFAE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250.22</w:t>
            </w:r>
          </w:p>
        </w:tc>
        <w:tc>
          <w:tcPr>
            <w:tcW w:w="0" w:type="auto"/>
            <w:tcBorders>
              <w:top w:val="nil"/>
              <w:bottom w:val="nil"/>
            </w:tcBorders>
            <w:shd w:val="clear" w:color="auto" w:fill="auto"/>
            <w:noWrap/>
          </w:tcPr>
          <w:p w14:paraId="3798F646" w14:textId="571C674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0.95</w:t>
            </w:r>
          </w:p>
        </w:tc>
        <w:tc>
          <w:tcPr>
            <w:tcW w:w="0" w:type="auto"/>
            <w:tcBorders>
              <w:top w:val="nil"/>
              <w:bottom w:val="nil"/>
            </w:tcBorders>
            <w:shd w:val="clear" w:color="auto" w:fill="auto"/>
            <w:noWrap/>
          </w:tcPr>
          <w:p w14:paraId="022CBE90" w14:textId="77B2F63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263.36</w:t>
            </w:r>
          </w:p>
        </w:tc>
        <w:tc>
          <w:tcPr>
            <w:tcW w:w="0" w:type="auto"/>
            <w:tcBorders>
              <w:top w:val="nil"/>
              <w:bottom w:val="nil"/>
            </w:tcBorders>
          </w:tcPr>
          <w:p w14:paraId="099759B5" w14:textId="279BA91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88</w:t>
            </w:r>
          </w:p>
        </w:tc>
        <w:tc>
          <w:tcPr>
            <w:tcW w:w="0" w:type="auto"/>
            <w:tcBorders>
              <w:top w:val="nil"/>
              <w:bottom w:val="nil"/>
            </w:tcBorders>
          </w:tcPr>
          <w:p w14:paraId="0E591B7F" w14:textId="19B3AC5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0.059</w:t>
            </w:r>
          </w:p>
        </w:tc>
        <w:tc>
          <w:tcPr>
            <w:tcW w:w="0" w:type="auto"/>
            <w:tcBorders>
              <w:top w:val="nil"/>
              <w:bottom w:val="nil"/>
            </w:tcBorders>
          </w:tcPr>
          <w:p w14:paraId="0B809E17" w14:textId="1CE7EB5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198.70</w:t>
            </w:r>
          </w:p>
        </w:tc>
        <w:tc>
          <w:tcPr>
            <w:tcW w:w="0" w:type="auto"/>
            <w:tcBorders>
              <w:top w:val="nil"/>
              <w:bottom w:val="nil"/>
            </w:tcBorders>
          </w:tcPr>
          <w:p w14:paraId="603D7D1B" w14:textId="083C18A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1.14</w:t>
            </w:r>
          </w:p>
        </w:tc>
        <w:tc>
          <w:tcPr>
            <w:tcW w:w="0" w:type="auto"/>
            <w:tcBorders>
              <w:top w:val="nil"/>
              <w:bottom w:val="nil"/>
            </w:tcBorders>
          </w:tcPr>
          <w:p w14:paraId="31F56577" w14:textId="0489E94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174.87</w:t>
            </w:r>
          </w:p>
        </w:tc>
        <w:tc>
          <w:tcPr>
            <w:tcW w:w="0" w:type="auto"/>
            <w:tcBorders>
              <w:top w:val="nil"/>
              <w:bottom w:val="nil"/>
            </w:tcBorders>
          </w:tcPr>
          <w:p w14:paraId="2E425090" w14:textId="39C6136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54</w:t>
            </w:r>
          </w:p>
        </w:tc>
        <w:tc>
          <w:tcPr>
            <w:tcW w:w="0" w:type="auto"/>
            <w:tcBorders>
              <w:top w:val="nil"/>
              <w:bottom w:val="nil"/>
            </w:tcBorders>
          </w:tcPr>
          <w:p w14:paraId="41195EFB" w14:textId="7EE2C6A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0.032</w:t>
            </w:r>
          </w:p>
        </w:tc>
        <w:tc>
          <w:tcPr>
            <w:tcW w:w="0" w:type="auto"/>
            <w:tcBorders>
              <w:top w:val="nil"/>
              <w:bottom w:val="nil"/>
            </w:tcBorders>
          </w:tcPr>
          <w:p w14:paraId="055DA5A5" w14:textId="5CECFBD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101.56</w:t>
            </w:r>
          </w:p>
        </w:tc>
        <w:tc>
          <w:tcPr>
            <w:tcW w:w="0" w:type="auto"/>
            <w:tcBorders>
              <w:top w:val="nil"/>
              <w:bottom w:val="nil"/>
            </w:tcBorders>
          </w:tcPr>
          <w:p w14:paraId="74A851FA" w14:textId="0A875AD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1.15</w:t>
            </w:r>
          </w:p>
        </w:tc>
        <w:tc>
          <w:tcPr>
            <w:tcW w:w="0" w:type="auto"/>
            <w:tcBorders>
              <w:top w:val="nil"/>
              <w:bottom w:val="nil"/>
            </w:tcBorders>
          </w:tcPr>
          <w:p w14:paraId="785DD602" w14:textId="05B42F1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88.42</w:t>
            </w:r>
          </w:p>
        </w:tc>
      </w:tr>
      <w:tr w:rsidR="003B04A3" w:rsidRPr="003B04A3" w14:paraId="60E283D7" w14:textId="77777777" w:rsidTr="00BA354D">
        <w:trPr>
          <w:trHeight w:val="20"/>
        </w:trPr>
        <w:tc>
          <w:tcPr>
            <w:tcW w:w="0" w:type="auto"/>
            <w:tcBorders>
              <w:top w:val="nil"/>
              <w:bottom w:val="nil"/>
            </w:tcBorders>
            <w:shd w:val="clear" w:color="auto" w:fill="auto"/>
            <w:noWrap/>
          </w:tcPr>
          <w:p w14:paraId="59EFAA1B" w14:textId="5D79996C"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5A5DA9AB" w14:textId="56BE7489"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5642F97C" w14:textId="6AED9C9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w:t>
            </w:r>
          </w:p>
        </w:tc>
        <w:tc>
          <w:tcPr>
            <w:tcW w:w="0" w:type="auto"/>
            <w:tcBorders>
              <w:top w:val="nil"/>
              <w:bottom w:val="nil"/>
            </w:tcBorders>
            <w:shd w:val="clear" w:color="auto" w:fill="auto"/>
            <w:noWrap/>
          </w:tcPr>
          <w:p w14:paraId="6269E742" w14:textId="389CC2D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shd w:val="clear" w:color="auto" w:fill="auto"/>
            <w:noWrap/>
          </w:tcPr>
          <w:p w14:paraId="13D9A752" w14:textId="70EA98E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2.00</w:t>
            </w:r>
          </w:p>
        </w:tc>
        <w:tc>
          <w:tcPr>
            <w:tcW w:w="0" w:type="auto"/>
            <w:tcBorders>
              <w:top w:val="nil"/>
              <w:bottom w:val="nil"/>
            </w:tcBorders>
            <w:shd w:val="clear" w:color="auto" w:fill="auto"/>
            <w:noWrap/>
          </w:tcPr>
          <w:p w14:paraId="1FF4AE30" w14:textId="72F7B81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4.00</w:t>
            </w:r>
          </w:p>
        </w:tc>
        <w:tc>
          <w:tcPr>
            <w:tcW w:w="0" w:type="auto"/>
            <w:tcBorders>
              <w:top w:val="nil"/>
              <w:bottom w:val="nil"/>
            </w:tcBorders>
            <w:shd w:val="clear" w:color="auto" w:fill="auto"/>
            <w:noWrap/>
          </w:tcPr>
          <w:p w14:paraId="08CB2029" w14:textId="245F42B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0.50</w:t>
            </w:r>
          </w:p>
        </w:tc>
        <w:tc>
          <w:tcPr>
            <w:tcW w:w="0" w:type="auto"/>
            <w:tcBorders>
              <w:top w:val="nil"/>
              <w:bottom w:val="nil"/>
            </w:tcBorders>
          </w:tcPr>
          <w:p w14:paraId="739D8BA0" w14:textId="758F755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7E0264F1" w14:textId="1B967FE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3CE78071" w14:textId="77B571F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10.67</w:t>
            </w:r>
          </w:p>
        </w:tc>
        <w:tc>
          <w:tcPr>
            <w:tcW w:w="0" w:type="auto"/>
            <w:tcBorders>
              <w:top w:val="nil"/>
              <w:bottom w:val="nil"/>
            </w:tcBorders>
          </w:tcPr>
          <w:p w14:paraId="18373184" w14:textId="06E31C8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1.74</w:t>
            </w:r>
          </w:p>
        </w:tc>
        <w:tc>
          <w:tcPr>
            <w:tcW w:w="0" w:type="auto"/>
            <w:tcBorders>
              <w:top w:val="nil"/>
              <w:bottom w:val="nil"/>
            </w:tcBorders>
          </w:tcPr>
          <w:p w14:paraId="18734CDA" w14:textId="51C944D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6.13</w:t>
            </w:r>
          </w:p>
        </w:tc>
        <w:tc>
          <w:tcPr>
            <w:tcW w:w="0" w:type="auto"/>
            <w:tcBorders>
              <w:top w:val="nil"/>
              <w:bottom w:val="nil"/>
            </w:tcBorders>
          </w:tcPr>
          <w:p w14:paraId="1A580E01" w14:textId="316222D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w:t>
            </w:r>
          </w:p>
        </w:tc>
        <w:tc>
          <w:tcPr>
            <w:tcW w:w="0" w:type="auto"/>
            <w:tcBorders>
              <w:top w:val="nil"/>
              <w:bottom w:val="nil"/>
            </w:tcBorders>
          </w:tcPr>
          <w:p w14:paraId="3F1E08CA" w14:textId="1CDEE02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7E4411B5" w14:textId="2D4925E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5.25</w:t>
            </w:r>
          </w:p>
        </w:tc>
        <w:tc>
          <w:tcPr>
            <w:tcW w:w="0" w:type="auto"/>
            <w:tcBorders>
              <w:top w:val="nil"/>
              <w:bottom w:val="nil"/>
            </w:tcBorders>
          </w:tcPr>
          <w:p w14:paraId="14685547" w14:textId="6A401FE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2.03</w:t>
            </w:r>
          </w:p>
        </w:tc>
        <w:tc>
          <w:tcPr>
            <w:tcW w:w="0" w:type="auto"/>
            <w:tcBorders>
              <w:top w:val="nil"/>
              <w:bottom w:val="nil"/>
            </w:tcBorders>
          </w:tcPr>
          <w:p w14:paraId="019C3679" w14:textId="3914CCF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2.59</w:t>
            </w:r>
          </w:p>
        </w:tc>
      </w:tr>
      <w:tr w:rsidR="003B04A3" w:rsidRPr="003B04A3" w14:paraId="79AEABFD" w14:textId="77777777" w:rsidTr="00BA354D">
        <w:trPr>
          <w:trHeight w:val="20"/>
        </w:trPr>
        <w:tc>
          <w:tcPr>
            <w:tcW w:w="0" w:type="auto"/>
            <w:tcBorders>
              <w:top w:val="nil"/>
              <w:bottom w:val="nil"/>
            </w:tcBorders>
            <w:shd w:val="clear" w:color="auto" w:fill="auto"/>
            <w:noWrap/>
          </w:tcPr>
          <w:p w14:paraId="6CE8BEAC" w14:textId="14ED15C0"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37E7C38C" w14:textId="0398696E"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Dis</w:t>
            </w:r>
          </w:p>
        </w:tc>
        <w:tc>
          <w:tcPr>
            <w:tcW w:w="0" w:type="auto"/>
            <w:tcBorders>
              <w:top w:val="nil"/>
              <w:bottom w:val="nil"/>
            </w:tcBorders>
            <w:shd w:val="clear" w:color="auto" w:fill="auto"/>
            <w:noWrap/>
          </w:tcPr>
          <w:p w14:paraId="51459D76" w14:textId="4CD292A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5</w:t>
            </w:r>
          </w:p>
        </w:tc>
        <w:tc>
          <w:tcPr>
            <w:tcW w:w="0" w:type="auto"/>
            <w:tcBorders>
              <w:top w:val="nil"/>
              <w:bottom w:val="nil"/>
            </w:tcBorders>
            <w:shd w:val="clear" w:color="auto" w:fill="auto"/>
            <w:noWrap/>
          </w:tcPr>
          <w:p w14:paraId="76B69C45" w14:textId="455143B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0.005</w:t>
            </w:r>
          </w:p>
        </w:tc>
        <w:tc>
          <w:tcPr>
            <w:tcW w:w="0" w:type="auto"/>
            <w:tcBorders>
              <w:top w:val="nil"/>
              <w:bottom w:val="nil"/>
            </w:tcBorders>
            <w:shd w:val="clear" w:color="auto" w:fill="auto"/>
            <w:noWrap/>
          </w:tcPr>
          <w:p w14:paraId="5695EC31" w14:textId="59A0D4D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13.60</w:t>
            </w:r>
          </w:p>
        </w:tc>
        <w:tc>
          <w:tcPr>
            <w:tcW w:w="0" w:type="auto"/>
            <w:tcBorders>
              <w:top w:val="nil"/>
              <w:bottom w:val="nil"/>
            </w:tcBorders>
            <w:shd w:val="clear" w:color="auto" w:fill="auto"/>
            <w:noWrap/>
          </w:tcPr>
          <w:p w14:paraId="5092E7A5" w14:textId="0A134AB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0.91</w:t>
            </w:r>
          </w:p>
        </w:tc>
        <w:tc>
          <w:tcPr>
            <w:tcW w:w="0" w:type="auto"/>
            <w:tcBorders>
              <w:top w:val="nil"/>
              <w:bottom w:val="nil"/>
            </w:tcBorders>
            <w:shd w:val="clear" w:color="auto" w:fill="auto"/>
            <w:noWrap/>
          </w:tcPr>
          <w:p w14:paraId="2ECD8899" w14:textId="212681A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14.88</w:t>
            </w:r>
          </w:p>
        </w:tc>
        <w:tc>
          <w:tcPr>
            <w:tcW w:w="0" w:type="auto"/>
            <w:tcBorders>
              <w:top w:val="nil"/>
              <w:bottom w:val="nil"/>
            </w:tcBorders>
          </w:tcPr>
          <w:p w14:paraId="1DFE1F64" w14:textId="5D48094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w:t>
            </w:r>
          </w:p>
        </w:tc>
        <w:tc>
          <w:tcPr>
            <w:tcW w:w="0" w:type="auto"/>
            <w:tcBorders>
              <w:top w:val="nil"/>
              <w:bottom w:val="nil"/>
            </w:tcBorders>
          </w:tcPr>
          <w:p w14:paraId="3906EF95" w14:textId="2F99CCE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5A220011" w14:textId="3A5786E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10.29</w:t>
            </w:r>
          </w:p>
        </w:tc>
        <w:tc>
          <w:tcPr>
            <w:tcW w:w="0" w:type="auto"/>
            <w:tcBorders>
              <w:top w:val="nil"/>
              <w:bottom w:val="nil"/>
            </w:tcBorders>
          </w:tcPr>
          <w:p w14:paraId="65697D51" w14:textId="4ADF077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0.86</w:t>
            </w:r>
          </w:p>
        </w:tc>
        <w:tc>
          <w:tcPr>
            <w:tcW w:w="0" w:type="auto"/>
            <w:tcBorders>
              <w:top w:val="nil"/>
              <w:bottom w:val="nil"/>
            </w:tcBorders>
          </w:tcPr>
          <w:p w14:paraId="1AF970E8" w14:textId="692F096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11.98</w:t>
            </w:r>
          </w:p>
        </w:tc>
        <w:tc>
          <w:tcPr>
            <w:tcW w:w="0" w:type="auto"/>
            <w:tcBorders>
              <w:top w:val="nil"/>
              <w:bottom w:val="nil"/>
            </w:tcBorders>
          </w:tcPr>
          <w:p w14:paraId="6E6D3E02" w14:textId="4C88505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w:t>
            </w:r>
          </w:p>
        </w:tc>
        <w:tc>
          <w:tcPr>
            <w:tcW w:w="0" w:type="auto"/>
            <w:tcBorders>
              <w:top w:val="nil"/>
              <w:bottom w:val="nil"/>
            </w:tcBorders>
          </w:tcPr>
          <w:p w14:paraId="6FF0C8BC" w14:textId="247FF67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0351D7CD" w14:textId="5C1F4F0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5.33</w:t>
            </w:r>
          </w:p>
        </w:tc>
        <w:tc>
          <w:tcPr>
            <w:tcW w:w="0" w:type="auto"/>
            <w:tcBorders>
              <w:top w:val="nil"/>
              <w:bottom w:val="nil"/>
            </w:tcBorders>
          </w:tcPr>
          <w:p w14:paraId="75D07E8E" w14:textId="3826CB6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1.08</w:t>
            </w:r>
          </w:p>
        </w:tc>
        <w:tc>
          <w:tcPr>
            <w:tcW w:w="0" w:type="auto"/>
            <w:tcBorders>
              <w:top w:val="nil"/>
              <w:bottom w:val="nil"/>
            </w:tcBorders>
          </w:tcPr>
          <w:p w14:paraId="5A93F86F" w14:textId="435619C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4.92</w:t>
            </w:r>
          </w:p>
        </w:tc>
      </w:tr>
      <w:tr w:rsidR="003B04A3" w:rsidRPr="003B04A3" w14:paraId="3BB24768" w14:textId="77777777" w:rsidTr="00BA354D">
        <w:trPr>
          <w:trHeight w:val="20"/>
        </w:trPr>
        <w:tc>
          <w:tcPr>
            <w:tcW w:w="0" w:type="auto"/>
            <w:tcBorders>
              <w:top w:val="nil"/>
              <w:bottom w:val="nil"/>
            </w:tcBorders>
            <w:shd w:val="clear" w:color="auto" w:fill="auto"/>
            <w:noWrap/>
          </w:tcPr>
          <w:p w14:paraId="3D08F7CE" w14:textId="4466A1DC"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1C176D15" w14:textId="3D491519"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49C090E6" w14:textId="4776445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w:t>
            </w:r>
          </w:p>
        </w:tc>
        <w:tc>
          <w:tcPr>
            <w:tcW w:w="0" w:type="auto"/>
            <w:tcBorders>
              <w:top w:val="nil"/>
              <w:bottom w:val="nil"/>
            </w:tcBorders>
            <w:shd w:val="clear" w:color="auto" w:fill="auto"/>
            <w:noWrap/>
          </w:tcPr>
          <w:p w14:paraId="7B83B253" w14:textId="1F28771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0.010</w:t>
            </w:r>
          </w:p>
        </w:tc>
        <w:tc>
          <w:tcPr>
            <w:tcW w:w="0" w:type="auto"/>
            <w:tcBorders>
              <w:top w:val="nil"/>
              <w:bottom w:val="nil"/>
            </w:tcBorders>
            <w:shd w:val="clear" w:color="auto" w:fill="auto"/>
            <w:noWrap/>
          </w:tcPr>
          <w:p w14:paraId="065D1424" w14:textId="6E6CF9F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2.50</w:t>
            </w:r>
          </w:p>
        </w:tc>
        <w:tc>
          <w:tcPr>
            <w:tcW w:w="0" w:type="auto"/>
            <w:tcBorders>
              <w:top w:val="nil"/>
              <w:bottom w:val="nil"/>
            </w:tcBorders>
            <w:shd w:val="clear" w:color="auto" w:fill="auto"/>
            <w:noWrap/>
          </w:tcPr>
          <w:p w14:paraId="3BDA5177" w14:textId="65BDEE9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3.41</w:t>
            </w:r>
          </w:p>
        </w:tc>
        <w:tc>
          <w:tcPr>
            <w:tcW w:w="0" w:type="auto"/>
            <w:tcBorders>
              <w:top w:val="nil"/>
              <w:bottom w:val="nil"/>
            </w:tcBorders>
            <w:shd w:val="clear" w:color="auto" w:fill="auto"/>
            <w:noWrap/>
          </w:tcPr>
          <w:p w14:paraId="41741866" w14:textId="4277E94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0.73</w:t>
            </w:r>
          </w:p>
        </w:tc>
        <w:tc>
          <w:tcPr>
            <w:tcW w:w="0" w:type="auto"/>
            <w:tcBorders>
              <w:top w:val="nil"/>
              <w:bottom w:val="nil"/>
            </w:tcBorders>
          </w:tcPr>
          <w:p w14:paraId="1DD8D68D" w14:textId="0D3E413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25</w:t>
            </w:r>
          </w:p>
        </w:tc>
        <w:tc>
          <w:tcPr>
            <w:tcW w:w="0" w:type="auto"/>
            <w:tcBorders>
              <w:top w:val="nil"/>
              <w:bottom w:val="nil"/>
            </w:tcBorders>
          </w:tcPr>
          <w:p w14:paraId="22AB9C5E" w14:textId="285963D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0.017</w:t>
            </w:r>
          </w:p>
        </w:tc>
        <w:tc>
          <w:tcPr>
            <w:tcW w:w="0" w:type="auto"/>
            <w:tcBorders>
              <w:top w:val="nil"/>
              <w:bottom w:val="nil"/>
            </w:tcBorders>
          </w:tcPr>
          <w:p w14:paraId="2C9A7E05" w14:textId="08587FD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3.88</w:t>
            </w:r>
          </w:p>
        </w:tc>
        <w:tc>
          <w:tcPr>
            <w:tcW w:w="0" w:type="auto"/>
            <w:tcBorders>
              <w:top w:val="nil"/>
              <w:bottom w:val="nil"/>
            </w:tcBorders>
          </w:tcPr>
          <w:p w14:paraId="3DE13E50" w14:textId="462DD05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0.64</w:t>
            </w:r>
          </w:p>
        </w:tc>
        <w:tc>
          <w:tcPr>
            <w:tcW w:w="0" w:type="auto"/>
            <w:tcBorders>
              <w:top w:val="nil"/>
              <w:bottom w:val="nil"/>
            </w:tcBorders>
          </w:tcPr>
          <w:p w14:paraId="05205B42" w14:textId="669EAD5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6.06</w:t>
            </w:r>
          </w:p>
        </w:tc>
        <w:tc>
          <w:tcPr>
            <w:tcW w:w="0" w:type="auto"/>
            <w:tcBorders>
              <w:top w:val="nil"/>
              <w:bottom w:val="nil"/>
            </w:tcBorders>
          </w:tcPr>
          <w:p w14:paraId="45599E6F" w14:textId="706DAA1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47</w:t>
            </w:r>
          </w:p>
        </w:tc>
        <w:tc>
          <w:tcPr>
            <w:tcW w:w="0" w:type="auto"/>
            <w:tcBorders>
              <w:top w:val="nil"/>
              <w:bottom w:val="nil"/>
            </w:tcBorders>
          </w:tcPr>
          <w:p w14:paraId="1A1FEFA7" w14:textId="3A2418D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0.028</w:t>
            </w:r>
          </w:p>
        </w:tc>
        <w:tc>
          <w:tcPr>
            <w:tcW w:w="0" w:type="auto"/>
            <w:tcBorders>
              <w:top w:val="nil"/>
              <w:bottom w:val="nil"/>
            </w:tcBorders>
          </w:tcPr>
          <w:p w14:paraId="56399FA6" w14:textId="15DAB9B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4.87</w:t>
            </w:r>
          </w:p>
        </w:tc>
        <w:tc>
          <w:tcPr>
            <w:tcW w:w="0" w:type="auto"/>
            <w:tcBorders>
              <w:top w:val="nil"/>
              <w:bottom w:val="nil"/>
            </w:tcBorders>
          </w:tcPr>
          <w:p w14:paraId="7BAE962B" w14:textId="03137CB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0.65</w:t>
            </w:r>
          </w:p>
        </w:tc>
        <w:tc>
          <w:tcPr>
            <w:tcW w:w="0" w:type="auto"/>
            <w:tcBorders>
              <w:top w:val="nil"/>
              <w:bottom w:val="nil"/>
            </w:tcBorders>
          </w:tcPr>
          <w:p w14:paraId="73C3DAEA" w14:textId="1DA5680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7.50</w:t>
            </w:r>
          </w:p>
        </w:tc>
      </w:tr>
      <w:tr w:rsidR="003B04A3" w:rsidRPr="003B04A3" w14:paraId="55251E2F" w14:textId="77777777" w:rsidTr="00BA354D">
        <w:trPr>
          <w:trHeight w:val="20"/>
        </w:trPr>
        <w:tc>
          <w:tcPr>
            <w:tcW w:w="0" w:type="auto"/>
            <w:tcBorders>
              <w:top w:val="nil"/>
              <w:bottom w:val="nil"/>
            </w:tcBorders>
            <w:shd w:val="clear" w:color="auto" w:fill="auto"/>
            <w:noWrap/>
          </w:tcPr>
          <w:p w14:paraId="416A391F" w14:textId="54AF69C1"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G</w:t>
            </w:r>
          </w:p>
        </w:tc>
        <w:tc>
          <w:tcPr>
            <w:tcW w:w="0" w:type="auto"/>
            <w:tcBorders>
              <w:top w:val="nil"/>
              <w:bottom w:val="nil"/>
            </w:tcBorders>
            <w:shd w:val="clear" w:color="auto" w:fill="auto"/>
            <w:noWrap/>
          </w:tcPr>
          <w:p w14:paraId="231E3A06" w14:textId="7AE966F3"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Dis</w:t>
            </w:r>
          </w:p>
        </w:tc>
        <w:tc>
          <w:tcPr>
            <w:tcW w:w="0" w:type="auto"/>
            <w:tcBorders>
              <w:top w:val="nil"/>
              <w:bottom w:val="nil"/>
            </w:tcBorders>
            <w:shd w:val="clear" w:color="auto" w:fill="auto"/>
            <w:noWrap/>
          </w:tcPr>
          <w:p w14:paraId="59A4B0E6" w14:textId="3E7C6F1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12</w:t>
            </w:r>
          </w:p>
        </w:tc>
        <w:tc>
          <w:tcPr>
            <w:tcW w:w="0" w:type="auto"/>
            <w:tcBorders>
              <w:top w:val="nil"/>
              <w:bottom w:val="nil"/>
            </w:tcBorders>
            <w:shd w:val="clear" w:color="auto" w:fill="auto"/>
            <w:noWrap/>
          </w:tcPr>
          <w:p w14:paraId="1E2354A7" w14:textId="46BF0B5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0.012</w:t>
            </w:r>
          </w:p>
        </w:tc>
        <w:tc>
          <w:tcPr>
            <w:tcW w:w="0" w:type="auto"/>
            <w:tcBorders>
              <w:top w:val="nil"/>
              <w:bottom w:val="nil"/>
            </w:tcBorders>
            <w:shd w:val="clear" w:color="auto" w:fill="auto"/>
            <w:noWrap/>
          </w:tcPr>
          <w:p w14:paraId="4C735020" w14:textId="2A21F83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2.83</w:t>
            </w:r>
          </w:p>
        </w:tc>
        <w:tc>
          <w:tcPr>
            <w:tcW w:w="0" w:type="auto"/>
            <w:tcBorders>
              <w:top w:val="nil"/>
              <w:bottom w:val="nil"/>
            </w:tcBorders>
            <w:shd w:val="clear" w:color="auto" w:fill="auto"/>
            <w:noWrap/>
          </w:tcPr>
          <w:p w14:paraId="7ED5C412" w14:textId="743C555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2.48</w:t>
            </w:r>
          </w:p>
        </w:tc>
        <w:tc>
          <w:tcPr>
            <w:tcW w:w="0" w:type="auto"/>
            <w:tcBorders>
              <w:top w:val="nil"/>
              <w:bottom w:val="nil"/>
            </w:tcBorders>
            <w:shd w:val="clear" w:color="auto" w:fill="auto"/>
            <w:noWrap/>
          </w:tcPr>
          <w:p w14:paraId="69CFEEAE" w14:textId="49A37C2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1.14</w:t>
            </w:r>
          </w:p>
        </w:tc>
        <w:tc>
          <w:tcPr>
            <w:tcW w:w="0" w:type="auto"/>
            <w:tcBorders>
              <w:top w:val="nil"/>
              <w:bottom w:val="nil"/>
            </w:tcBorders>
          </w:tcPr>
          <w:p w14:paraId="69048B0F" w14:textId="1FDF5E0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24</w:t>
            </w:r>
          </w:p>
        </w:tc>
        <w:tc>
          <w:tcPr>
            <w:tcW w:w="0" w:type="auto"/>
            <w:tcBorders>
              <w:top w:val="nil"/>
              <w:bottom w:val="nil"/>
            </w:tcBorders>
          </w:tcPr>
          <w:p w14:paraId="6E57B655" w14:textId="5728102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0.016</w:t>
            </w:r>
          </w:p>
        </w:tc>
        <w:tc>
          <w:tcPr>
            <w:tcW w:w="0" w:type="auto"/>
            <w:tcBorders>
              <w:top w:val="nil"/>
              <w:bottom w:val="nil"/>
            </w:tcBorders>
          </w:tcPr>
          <w:p w14:paraId="35FACCB2" w14:textId="3700BCE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6.42</w:t>
            </w:r>
          </w:p>
        </w:tc>
        <w:tc>
          <w:tcPr>
            <w:tcW w:w="0" w:type="auto"/>
            <w:tcBorders>
              <w:top w:val="nil"/>
              <w:bottom w:val="nil"/>
            </w:tcBorders>
          </w:tcPr>
          <w:p w14:paraId="718B9F34" w14:textId="325BB2C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1.62</w:t>
            </w:r>
          </w:p>
        </w:tc>
        <w:tc>
          <w:tcPr>
            <w:tcW w:w="0" w:type="auto"/>
            <w:tcBorders>
              <w:top w:val="nil"/>
              <w:bottom w:val="nil"/>
            </w:tcBorders>
          </w:tcPr>
          <w:p w14:paraId="1467863A" w14:textId="02E5388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3.97</w:t>
            </w:r>
          </w:p>
        </w:tc>
        <w:tc>
          <w:tcPr>
            <w:tcW w:w="0" w:type="auto"/>
            <w:tcBorders>
              <w:top w:val="nil"/>
              <w:bottom w:val="nil"/>
            </w:tcBorders>
          </w:tcPr>
          <w:p w14:paraId="62952E1E" w14:textId="2EB5950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28</w:t>
            </w:r>
          </w:p>
        </w:tc>
        <w:tc>
          <w:tcPr>
            <w:tcW w:w="0" w:type="auto"/>
            <w:tcBorders>
              <w:top w:val="nil"/>
              <w:bottom w:val="nil"/>
            </w:tcBorders>
          </w:tcPr>
          <w:p w14:paraId="101726F1" w14:textId="0722805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0.017</w:t>
            </w:r>
          </w:p>
        </w:tc>
        <w:tc>
          <w:tcPr>
            <w:tcW w:w="0" w:type="auto"/>
            <w:tcBorders>
              <w:top w:val="nil"/>
              <w:bottom w:val="nil"/>
            </w:tcBorders>
          </w:tcPr>
          <w:p w14:paraId="633DB08F" w14:textId="51A34C5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4.71</w:t>
            </w:r>
          </w:p>
        </w:tc>
        <w:tc>
          <w:tcPr>
            <w:tcW w:w="0" w:type="auto"/>
            <w:tcBorders>
              <w:top w:val="nil"/>
              <w:bottom w:val="nil"/>
            </w:tcBorders>
          </w:tcPr>
          <w:p w14:paraId="50AB42F4" w14:textId="00B3CC2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1.33</w:t>
            </w:r>
          </w:p>
        </w:tc>
        <w:tc>
          <w:tcPr>
            <w:tcW w:w="0" w:type="auto"/>
            <w:tcBorders>
              <w:top w:val="nil"/>
              <w:bottom w:val="nil"/>
            </w:tcBorders>
          </w:tcPr>
          <w:p w14:paraId="55345EC9" w14:textId="0CAB5F9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3.55</w:t>
            </w:r>
          </w:p>
        </w:tc>
      </w:tr>
      <w:tr w:rsidR="003B04A3" w:rsidRPr="003B04A3" w14:paraId="383F75A9" w14:textId="77777777" w:rsidTr="00BA354D">
        <w:trPr>
          <w:trHeight w:val="20"/>
        </w:trPr>
        <w:tc>
          <w:tcPr>
            <w:tcW w:w="0" w:type="auto"/>
            <w:tcBorders>
              <w:top w:val="nil"/>
              <w:bottom w:val="nil"/>
            </w:tcBorders>
            <w:shd w:val="clear" w:color="auto" w:fill="auto"/>
            <w:noWrap/>
          </w:tcPr>
          <w:p w14:paraId="0C03D0C3" w14:textId="72D66B1D"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S</w:t>
            </w:r>
          </w:p>
        </w:tc>
        <w:tc>
          <w:tcPr>
            <w:tcW w:w="0" w:type="auto"/>
            <w:tcBorders>
              <w:top w:val="nil"/>
              <w:bottom w:val="nil"/>
            </w:tcBorders>
            <w:shd w:val="clear" w:color="auto" w:fill="auto"/>
            <w:noWrap/>
          </w:tcPr>
          <w:p w14:paraId="096C7A99" w14:textId="237196D6"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21A7E413" w14:textId="367342E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w:t>
            </w:r>
          </w:p>
        </w:tc>
        <w:tc>
          <w:tcPr>
            <w:tcW w:w="0" w:type="auto"/>
            <w:tcBorders>
              <w:top w:val="nil"/>
              <w:bottom w:val="nil"/>
            </w:tcBorders>
            <w:shd w:val="clear" w:color="auto" w:fill="auto"/>
            <w:noWrap/>
          </w:tcPr>
          <w:p w14:paraId="40E571FD" w14:textId="7EDABCA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shd w:val="clear" w:color="auto" w:fill="auto"/>
            <w:noWrap/>
          </w:tcPr>
          <w:p w14:paraId="3D52BC85" w14:textId="28856FD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8.67</w:t>
            </w:r>
          </w:p>
        </w:tc>
        <w:tc>
          <w:tcPr>
            <w:tcW w:w="0" w:type="auto"/>
            <w:tcBorders>
              <w:top w:val="nil"/>
              <w:bottom w:val="nil"/>
            </w:tcBorders>
            <w:shd w:val="clear" w:color="auto" w:fill="auto"/>
            <w:noWrap/>
          </w:tcPr>
          <w:p w14:paraId="2A170A57" w14:textId="221FBB0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2.48</w:t>
            </w:r>
          </w:p>
        </w:tc>
        <w:tc>
          <w:tcPr>
            <w:tcW w:w="0" w:type="auto"/>
            <w:tcBorders>
              <w:top w:val="nil"/>
              <w:bottom w:val="nil"/>
            </w:tcBorders>
            <w:shd w:val="clear" w:color="auto" w:fill="auto"/>
            <w:noWrap/>
          </w:tcPr>
          <w:p w14:paraId="50F48525" w14:textId="36560EE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3.50</w:t>
            </w:r>
          </w:p>
        </w:tc>
        <w:tc>
          <w:tcPr>
            <w:tcW w:w="0" w:type="auto"/>
            <w:tcBorders>
              <w:top w:val="nil"/>
              <w:bottom w:val="nil"/>
            </w:tcBorders>
          </w:tcPr>
          <w:p w14:paraId="4FA4B89A" w14:textId="768126EC"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7D4AD5D1" w14:textId="112C95F2"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3AF9A604" w14:textId="513FA1BC"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1662C14C" w14:textId="1769CF3A"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659E2BEA" w14:textId="5D12057F"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007AFC4" w14:textId="3DEA3578"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41EE9A11" w14:textId="7C1E9FED"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799949ED" w14:textId="15190698"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8B60914" w14:textId="4BB90C48"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4A870108" w14:textId="7D9B592D" w:rsidR="00B91EF8" w:rsidRPr="003B04A3" w:rsidRDefault="00B91EF8" w:rsidP="00B91EF8">
            <w:pPr>
              <w:spacing w:after="0" w:line="240" w:lineRule="auto"/>
              <w:jc w:val="center"/>
              <w:rPr>
                <w:rFonts w:ascii="Arial Narrow" w:hAnsi="Arial Narrow" w:cs="Calibri"/>
                <w:color w:val="000000"/>
                <w:sz w:val="20"/>
                <w:szCs w:val="20"/>
              </w:rPr>
            </w:pPr>
          </w:p>
        </w:tc>
      </w:tr>
      <w:tr w:rsidR="003B04A3" w:rsidRPr="003B04A3" w14:paraId="62CAC62A" w14:textId="77777777" w:rsidTr="00BA354D">
        <w:trPr>
          <w:trHeight w:val="20"/>
        </w:trPr>
        <w:tc>
          <w:tcPr>
            <w:tcW w:w="0" w:type="auto"/>
            <w:tcBorders>
              <w:top w:val="nil"/>
              <w:bottom w:val="nil"/>
            </w:tcBorders>
            <w:shd w:val="clear" w:color="auto" w:fill="auto"/>
            <w:noWrap/>
          </w:tcPr>
          <w:p w14:paraId="7591A17E" w14:textId="4CD70253"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S</w:t>
            </w:r>
          </w:p>
        </w:tc>
        <w:tc>
          <w:tcPr>
            <w:tcW w:w="0" w:type="auto"/>
            <w:tcBorders>
              <w:top w:val="nil"/>
              <w:bottom w:val="nil"/>
            </w:tcBorders>
            <w:shd w:val="clear" w:color="auto" w:fill="auto"/>
            <w:noWrap/>
          </w:tcPr>
          <w:p w14:paraId="6EED5B74" w14:textId="7C243563"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22DA5493" w14:textId="13B00D6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7</w:t>
            </w:r>
          </w:p>
        </w:tc>
        <w:tc>
          <w:tcPr>
            <w:tcW w:w="0" w:type="auto"/>
            <w:tcBorders>
              <w:top w:val="nil"/>
              <w:bottom w:val="nil"/>
            </w:tcBorders>
            <w:shd w:val="clear" w:color="auto" w:fill="auto"/>
            <w:noWrap/>
          </w:tcPr>
          <w:p w14:paraId="2CEB4061" w14:textId="63FE613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0.007</w:t>
            </w:r>
          </w:p>
        </w:tc>
        <w:tc>
          <w:tcPr>
            <w:tcW w:w="0" w:type="auto"/>
            <w:tcBorders>
              <w:top w:val="nil"/>
              <w:bottom w:val="nil"/>
            </w:tcBorders>
            <w:shd w:val="clear" w:color="auto" w:fill="auto"/>
            <w:noWrap/>
          </w:tcPr>
          <w:p w14:paraId="58118CD3" w14:textId="30E5259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34.43</w:t>
            </w:r>
          </w:p>
        </w:tc>
        <w:tc>
          <w:tcPr>
            <w:tcW w:w="0" w:type="auto"/>
            <w:tcBorders>
              <w:top w:val="nil"/>
              <w:bottom w:val="nil"/>
            </w:tcBorders>
            <w:shd w:val="clear" w:color="auto" w:fill="auto"/>
            <w:noWrap/>
          </w:tcPr>
          <w:p w14:paraId="34544E59" w14:textId="61DF25A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2.09</w:t>
            </w:r>
          </w:p>
        </w:tc>
        <w:tc>
          <w:tcPr>
            <w:tcW w:w="0" w:type="auto"/>
            <w:tcBorders>
              <w:top w:val="nil"/>
              <w:bottom w:val="nil"/>
            </w:tcBorders>
            <w:shd w:val="clear" w:color="auto" w:fill="auto"/>
            <w:noWrap/>
          </w:tcPr>
          <w:p w14:paraId="214E820D" w14:textId="48B4932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16.46</w:t>
            </w:r>
          </w:p>
        </w:tc>
        <w:tc>
          <w:tcPr>
            <w:tcW w:w="0" w:type="auto"/>
            <w:tcBorders>
              <w:top w:val="nil"/>
              <w:bottom w:val="nil"/>
            </w:tcBorders>
          </w:tcPr>
          <w:p w14:paraId="5BDFFEC5" w14:textId="527DC89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w:t>
            </w:r>
          </w:p>
        </w:tc>
        <w:tc>
          <w:tcPr>
            <w:tcW w:w="0" w:type="auto"/>
            <w:tcBorders>
              <w:top w:val="nil"/>
              <w:bottom w:val="nil"/>
            </w:tcBorders>
          </w:tcPr>
          <w:p w14:paraId="3B3DA16F" w14:textId="3E85DE2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4666FF4F" w14:textId="30A8D4C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39.50</w:t>
            </w:r>
          </w:p>
        </w:tc>
        <w:tc>
          <w:tcPr>
            <w:tcW w:w="0" w:type="auto"/>
            <w:tcBorders>
              <w:top w:val="nil"/>
              <w:bottom w:val="nil"/>
            </w:tcBorders>
          </w:tcPr>
          <w:p w14:paraId="785D4752" w14:textId="57F71F1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0.65</w:t>
            </w:r>
          </w:p>
        </w:tc>
        <w:tc>
          <w:tcPr>
            <w:tcW w:w="0" w:type="auto"/>
            <w:tcBorders>
              <w:top w:val="nil"/>
              <w:bottom w:val="nil"/>
            </w:tcBorders>
          </w:tcPr>
          <w:p w14:paraId="2D861BE3" w14:textId="3E6FD46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60.90</w:t>
            </w:r>
          </w:p>
        </w:tc>
        <w:tc>
          <w:tcPr>
            <w:tcW w:w="0" w:type="auto"/>
            <w:tcBorders>
              <w:top w:val="nil"/>
              <w:bottom w:val="nil"/>
            </w:tcBorders>
          </w:tcPr>
          <w:p w14:paraId="0CE89A20" w14:textId="6334253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w:t>
            </w:r>
          </w:p>
        </w:tc>
        <w:tc>
          <w:tcPr>
            <w:tcW w:w="0" w:type="auto"/>
            <w:tcBorders>
              <w:top w:val="nil"/>
              <w:bottom w:val="nil"/>
            </w:tcBorders>
          </w:tcPr>
          <w:p w14:paraId="526D7C1D" w14:textId="6285B3B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0.006</w:t>
            </w:r>
          </w:p>
        </w:tc>
        <w:tc>
          <w:tcPr>
            <w:tcW w:w="0" w:type="auto"/>
            <w:tcBorders>
              <w:top w:val="nil"/>
              <w:bottom w:val="nil"/>
            </w:tcBorders>
          </w:tcPr>
          <w:p w14:paraId="4D3F511B" w14:textId="3E4C0E1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23.80</w:t>
            </w:r>
          </w:p>
        </w:tc>
        <w:tc>
          <w:tcPr>
            <w:tcW w:w="0" w:type="auto"/>
            <w:tcBorders>
              <w:top w:val="nil"/>
              <w:bottom w:val="nil"/>
            </w:tcBorders>
          </w:tcPr>
          <w:p w14:paraId="11175A38" w14:textId="06C5019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0.98</w:t>
            </w:r>
          </w:p>
        </w:tc>
        <w:tc>
          <w:tcPr>
            <w:tcW w:w="0" w:type="auto"/>
            <w:tcBorders>
              <w:top w:val="nil"/>
              <w:bottom w:val="nil"/>
            </w:tcBorders>
          </w:tcPr>
          <w:p w14:paraId="47ECCEEA" w14:textId="4EDBB08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24.32</w:t>
            </w:r>
          </w:p>
        </w:tc>
      </w:tr>
      <w:tr w:rsidR="003B04A3" w:rsidRPr="003B04A3" w14:paraId="455C261F" w14:textId="77777777" w:rsidTr="00BA354D">
        <w:trPr>
          <w:trHeight w:val="20"/>
        </w:trPr>
        <w:tc>
          <w:tcPr>
            <w:tcW w:w="0" w:type="auto"/>
            <w:tcBorders>
              <w:top w:val="nil"/>
              <w:bottom w:val="nil"/>
            </w:tcBorders>
            <w:shd w:val="clear" w:color="auto" w:fill="auto"/>
            <w:noWrap/>
          </w:tcPr>
          <w:p w14:paraId="18212D53" w14:textId="4482CD6F"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S</w:t>
            </w:r>
          </w:p>
        </w:tc>
        <w:tc>
          <w:tcPr>
            <w:tcW w:w="0" w:type="auto"/>
            <w:tcBorders>
              <w:top w:val="nil"/>
              <w:bottom w:val="nil"/>
            </w:tcBorders>
            <w:shd w:val="clear" w:color="auto" w:fill="auto"/>
            <w:noWrap/>
          </w:tcPr>
          <w:p w14:paraId="4BD48A7D" w14:textId="3AC016A4"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Dis</w:t>
            </w:r>
          </w:p>
        </w:tc>
        <w:tc>
          <w:tcPr>
            <w:tcW w:w="0" w:type="auto"/>
            <w:tcBorders>
              <w:top w:val="nil"/>
              <w:bottom w:val="nil"/>
            </w:tcBorders>
            <w:shd w:val="clear" w:color="auto" w:fill="auto"/>
            <w:noWrap/>
          </w:tcPr>
          <w:p w14:paraId="33D1C63C" w14:textId="415F2CE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9</w:t>
            </w:r>
          </w:p>
        </w:tc>
        <w:tc>
          <w:tcPr>
            <w:tcW w:w="0" w:type="auto"/>
            <w:tcBorders>
              <w:top w:val="nil"/>
              <w:bottom w:val="nil"/>
            </w:tcBorders>
            <w:shd w:val="clear" w:color="auto" w:fill="auto"/>
            <w:noWrap/>
          </w:tcPr>
          <w:p w14:paraId="11AECA0F" w14:textId="7B49B2E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0.009</w:t>
            </w:r>
          </w:p>
        </w:tc>
        <w:tc>
          <w:tcPr>
            <w:tcW w:w="0" w:type="auto"/>
            <w:tcBorders>
              <w:top w:val="nil"/>
              <w:bottom w:val="nil"/>
            </w:tcBorders>
            <w:shd w:val="clear" w:color="auto" w:fill="auto"/>
            <w:noWrap/>
          </w:tcPr>
          <w:p w14:paraId="798A6841" w14:textId="5560B80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22.11</w:t>
            </w:r>
          </w:p>
        </w:tc>
        <w:tc>
          <w:tcPr>
            <w:tcW w:w="0" w:type="auto"/>
            <w:tcBorders>
              <w:top w:val="nil"/>
              <w:bottom w:val="nil"/>
            </w:tcBorders>
            <w:shd w:val="clear" w:color="auto" w:fill="auto"/>
            <w:noWrap/>
          </w:tcPr>
          <w:p w14:paraId="4DCE7867" w14:textId="7A80F7A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4.00</w:t>
            </w:r>
          </w:p>
        </w:tc>
        <w:tc>
          <w:tcPr>
            <w:tcW w:w="0" w:type="auto"/>
            <w:tcBorders>
              <w:top w:val="nil"/>
              <w:bottom w:val="nil"/>
            </w:tcBorders>
            <w:shd w:val="clear" w:color="auto" w:fill="auto"/>
            <w:noWrap/>
          </w:tcPr>
          <w:p w14:paraId="04EDEBC0" w14:textId="40A8A47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5.52</w:t>
            </w:r>
          </w:p>
        </w:tc>
        <w:tc>
          <w:tcPr>
            <w:tcW w:w="0" w:type="auto"/>
            <w:tcBorders>
              <w:top w:val="nil"/>
              <w:bottom w:val="nil"/>
            </w:tcBorders>
          </w:tcPr>
          <w:p w14:paraId="3679E08B" w14:textId="20BA667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w:t>
            </w:r>
          </w:p>
        </w:tc>
        <w:tc>
          <w:tcPr>
            <w:tcW w:w="0" w:type="auto"/>
            <w:tcBorders>
              <w:top w:val="nil"/>
              <w:bottom w:val="nil"/>
            </w:tcBorders>
          </w:tcPr>
          <w:p w14:paraId="7CA80C62" w14:textId="29F89E2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0.008</w:t>
            </w:r>
          </w:p>
        </w:tc>
        <w:tc>
          <w:tcPr>
            <w:tcW w:w="0" w:type="auto"/>
            <w:tcBorders>
              <w:top w:val="nil"/>
              <w:bottom w:val="nil"/>
            </w:tcBorders>
          </w:tcPr>
          <w:p w14:paraId="55F00E47" w14:textId="41D8BC6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26.75</w:t>
            </w:r>
          </w:p>
        </w:tc>
        <w:tc>
          <w:tcPr>
            <w:tcW w:w="0" w:type="auto"/>
            <w:tcBorders>
              <w:top w:val="nil"/>
              <w:bottom w:val="nil"/>
            </w:tcBorders>
          </w:tcPr>
          <w:p w14:paraId="75608B3D" w14:textId="32C07AA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1.56</w:t>
            </w:r>
          </w:p>
        </w:tc>
        <w:tc>
          <w:tcPr>
            <w:tcW w:w="0" w:type="auto"/>
            <w:tcBorders>
              <w:top w:val="nil"/>
              <w:bottom w:val="nil"/>
            </w:tcBorders>
          </w:tcPr>
          <w:p w14:paraId="13CA8E03" w14:textId="1D2E649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17.18</w:t>
            </w:r>
          </w:p>
        </w:tc>
        <w:tc>
          <w:tcPr>
            <w:tcW w:w="0" w:type="auto"/>
            <w:tcBorders>
              <w:top w:val="nil"/>
              <w:bottom w:val="nil"/>
            </w:tcBorders>
          </w:tcPr>
          <w:p w14:paraId="5CB6BD77" w14:textId="17D4A08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26</w:t>
            </w:r>
          </w:p>
        </w:tc>
        <w:tc>
          <w:tcPr>
            <w:tcW w:w="0" w:type="auto"/>
            <w:tcBorders>
              <w:top w:val="nil"/>
              <w:bottom w:val="nil"/>
            </w:tcBorders>
          </w:tcPr>
          <w:p w14:paraId="698F56CB" w14:textId="531E7DE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0.015</w:t>
            </w:r>
          </w:p>
        </w:tc>
        <w:tc>
          <w:tcPr>
            <w:tcW w:w="0" w:type="auto"/>
            <w:tcBorders>
              <w:top w:val="nil"/>
              <w:bottom w:val="nil"/>
            </w:tcBorders>
          </w:tcPr>
          <w:p w14:paraId="3B019E69" w14:textId="53D10F9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25.19</w:t>
            </w:r>
          </w:p>
        </w:tc>
        <w:tc>
          <w:tcPr>
            <w:tcW w:w="0" w:type="auto"/>
            <w:tcBorders>
              <w:top w:val="nil"/>
              <w:bottom w:val="nil"/>
            </w:tcBorders>
          </w:tcPr>
          <w:p w14:paraId="4826F4DD" w14:textId="164FD35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0.23</w:t>
            </w:r>
          </w:p>
        </w:tc>
        <w:tc>
          <w:tcPr>
            <w:tcW w:w="0" w:type="auto"/>
            <w:tcBorders>
              <w:top w:val="nil"/>
              <w:bottom w:val="nil"/>
            </w:tcBorders>
          </w:tcPr>
          <w:p w14:paraId="198CB082" w14:textId="0F6AC4D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107.46</w:t>
            </w:r>
          </w:p>
        </w:tc>
      </w:tr>
      <w:tr w:rsidR="003B04A3" w:rsidRPr="003B04A3" w14:paraId="1ACB7E95" w14:textId="77777777" w:rsidTr="00BA354D">
        <w:trPr>
          <w:trHeight w:val="20"/>
        </w:trPr>
        <w:tc>
          <w:tcPr>
            <w:tcW w:w="0" w:type="auto"/>
            <w:tcBorders>
              <w:top w:val="nil"/>
              <w:bottom w:val="nil"/>
            </w:tcBorders>
            <w:shd w:val="clear" w:color="auto" w:fill="auto"/>
            <w:noWrap/>
          </w:tcPr>
          <w:p w14:paraId="7B2F4442" w14:textId="26B5817B"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S</w:t>
            </w:r>
          </w:p>
        </w:tc>
        <w:tc>
          <w:tcPr>
            <w:tcW w:w="0" w:type="auto"/>
            <w:tcBorders>
              <w:top w:val="nil"/>
              <w:bottom w:val="nil"/>
            </w:tcBorders>
            <w:shd w:val="clear" w:color="auto" w:fill="auto"/>
            <w:noWrap/>
          </w:tcPr>
          <w:p w14:paraId="5F5A7F60" w14:textId="551BB646"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G</w:t>
            </w:r>
          </w:p>
        </w:tc>
        <w:tc>
          <w:tcPr>
            <w:tcW w:w="0" w:type="auto"/>
            <w:tcBorders>
              <w:top w:val="nil"/>
              <w:bottom w:val="nil"/>
            </w:tcBorders>
            <w:shd w:val="clear" w:color="auto" w:fill="auto"/>
            <w:noWrap/>
          </w:tcPr>
          <w:p w14:paraId="2DD57931" w14:textId="224FD92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w:t>
            </w:r>
          </w:p>
        </w:tc>
        <w:tc>
          <w:tcPr>
            <w:tcW w:w="0" w:type="auto"/>
            <w:tcBorders>
              <w:top w:val="nil"/>
              <w:bottom w:val="nil"/>
            </w:tcBorders>
            <w:shd w:val="clear" w:color="auto" w:fill="auto"/>
            <w:noWrap/>
          </w:tcPr>
          <w:p w14:paraId="7197152E" w14:textId="6C49BBC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shd w:val="clear" w:color="auto" w:fill="auto"/>
            <w:noWrap/>
          </w:tcPr>
          <w:p w14:paraId="4C147162" w14:textId="63B6882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12.67</w:t>
            </w:r>
          </w:p>
        </w:tc>
        <w:tc>
          <w:tcPr>
            <w:tcW w:w="0" w:type="auto"/>
            <w:tcBorders>
              <w:top w:val="nil"/>
              <w:bottom w:val="nil"/>
            </w:tcBorders>
            <w:shd w:val="clear" w:color="auto" w:fill="auto"/>
            <w:noWrap/>
          </w:tcPr>
          <w:p w14:paraId="474E9731" w14:textId="6C91401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13.01</w:t>
            </w:r>
          </w:p>
        </w:tc>
        <w:tc>
          <w:tcPr>
            <w:tcW w:w="0" w:type="auto"/>
            <w:tcBorders>
              <w:top w:val="nil"/>
              <w:bottom w:val="nil"/>
            </w:tcBorders>
            <w:shd w:val="clear" w:color="auto" w:fill="auto"/>
            <w:noWrap/>
          </w:tcPr>
          <w:p w14:paraId="2D0AFD6E" w14:textId="1B55887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0.97</w:t>
            </w:r>
          </w:p>
        </w:tc>
        <w:tc>
          <w:tcPr>
            <w:tcW w:w="0" w:type="auto"/>
            <w:tcBorders>
              <w:top w:val="nil"/>
              <w:bottom w:val="nil"/>
            </w:tcBorders>
          </w:tcPr>
          <w:p w14:paraId="19A93B81" w14:textId="3B61988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w:t>
            </w:r>
          </w:p>
        </w:tc>
        <w:tc>
          <w:tcPr>
            <w:tcW w:w="0" w:type="auto"/>
            <w:tcBorders>
              <w:top w:val="nil"/>
              <w:bottom w:val="nil"/>
            </w:tcBorders>
          </w:tcPr>
          <w:p w14:paraId="0C5C95D7" w14:textId="2A25FFB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0.003</w:t>
            </w:r>
          </w:p>
        </w:tc>
        <w:tc>
          <w:tcPr>
            <w:tcW w:w="0" w:type="auto"/>
            <w:tcBorders>
              <w:top w:val="nil"/>
              <w:bottom w:val="nil"/>
            </w:tcBorders>
          </w:tcPr>
          <w:p w14:paraId="56ED01A4" w14:textId="0ED0B71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13.50</w:t>
            </w:r>
          </w:p>
        </w:tc>
        <w:tc>
          <w:tcPr>
            <w:tcW w:w="0" w:type="auto"/>
            <w:tcBorders>
              <w:top w:val="nil"/>
              <w:bottom w:val="nil"/>
            </w:tcBorders>
          </w:tcPr>
          <w:p w14:paraId="5D64D4AE" w14:textId="780C1D5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0.85</w:t>
            </w:r>
          </w:p>
        </w:tc>
        <w:tc>
          <w:tcPr>
            <w:tcW w:w="0" w:type="auto"/>
            <w:tcBorders>
              <w:top w:val="nil"/>
              <w:bottom w:val="nil"/>
            </w:tcBorders>
          </w:tcPr>
          <w:p w14:paraId="00400AD4" w14:textId="03CE200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15.88</w:t>
            </w:r>
          </w:p>
        </w:tc>
        <w:tc>
          <w:tcPr>
            <w:tcW w:w="0" w:type="auto"/>
            <w:tcBorders>
              <w:top w:val="nil"/>
              <w:bottom w:val="nil"/>
            </w:tcBorders>
          </w:tcPr>
          <w:p w14:paraId="33EC24E8" w14:textId="33FD34A6"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550B379" w14:textId="4DB1AB15"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401ECFF" w14:textId="6336F068"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58EDA36A" w14:textId="3B205A5A"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2FA2FCDD" w14:textId="32D89D89" w:rsidR="00B91EF8" w:rsidRPr="003B04A3" w:rsidRDefault="00B91EF8" w:rsidP="00B91EF8">
            <w:pPr>
              <w:spacing w:after="0" w:line="240" w:lineRule="auto"/>
              <w:jc w:val="center"/>
              <w:rPr>
                <w:rFonts w:ascii="Arial Narrow" w:hAnsi="Arial Narrow" w:cs="Calibri"/>
                <w:color w:val="000000"/>
                <w:sz w:val="20"/>
                <w:szCs w:val="20"/>
              </w:rPr>
            </w:pPr>
          </w:p>
        </w:tc>
      </w:tr>
      <w:tr w:rsidR="003B04A3" w:rsidRPr="003B04A3" w14:paraId="7489A705" w14:textId="77777777" w:rsidTr="00BA354D">
        <w:trPr>
          <w:trHeight w:val="20"/>
        </w:trPr>
        <w:tc>
          <w:tcPr>
            <w:tcW w:w="0" w:type="auto"/>
            <w:tcBorders>
              <w:top w:val="nil"/>
              <w:bottom w:val="nil"/>
            </w:tcBorders>
            <w:shd w:val="clear" w:color="auto" w:fill="auto"/>
            <w:noWrap/>
          </w:tcPr>
          <w:p w14:paraId="0BC3DADF" w14:textId="26814F33"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73B04E16" w14:textId="3E7A13DB"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4DB0A138" w14:textId="321B44E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42</w:t>
            </w:r>
          </w:p>
        </w:tc>
        <w:tc>
          <w:tcPr>
            <w:tcW w:w="0" w:type="auto"/>
            <w:tcBorders>
              <w:top w:val="nil"/>
              <w:bottom w:val="nil"/>
            </w:tcBorders>
            <w:shd w:val="clear" w:color="auto" w:fill="auto"/>
            <w:noWrap/>
          </w:tcPr>
          <w:p w14:paraId="0C25CBAC" w14:textId="5B2EE9A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0.041</w:t>
            </w:r>
          </w:p>
        </w:tc>
        <w:tc>
          <w:tcPr>
            <w:tcW w:w="0" w:type="auto"/>
            <w:tcBorders>
              <w:top w:val="nil"/>
              <w:bottom w:val="nil"/>
            </w:tcBorders>
            <w:shd w:val="clear" w:color="auto" w:fill="auto"/>
            <w:noWrap/>
          </w:tcPr>
          <w:p w14:paraId="21032F4C" w14:textId="31C7353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9.40</w:t>
            </w:r>
          </w:p>
        </w:tc>
        <w:tc>
          <w:tcPr>
            <w:tcW w:w="0" w:type="auto"/>
            <w:tcBorders>
              <w:top w:val="nil"/>
              <w:bottom w:val="nil"/>
            </w:tcBorders>
            <w:shd w:val="clear" w:color="auto" w:fill="auto"/>
            <w:noWrap/>
          </w:tcPr>
          <w:p w14:paraId="123A37BA" w14:textId="42514EA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0.65</w:t>
            </w:r>
          </w:p>
        </w:tc>
        <w:tc>
          <w:tcPr>
            <w:tcW w:w="0" w:type="auto"/>
            <w:tcBorders>
              <w:top w:val="nil"/>
              <w:bottom w:val="nil"/>
            </w:tcBorders>
            <w:shd w:val="clear" w:color="auto" w:fill="auto"/>
            <w:noWrap/>
          </w:tcPr>
          <w:p w14:paraId="5E788820" w14:textId="4442538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14.43</w:t>
            </w:r>
          </w:p>
        </w:tc>
        <w:tc>
          <w:tcPr>
            <w:tcW w:w="0" w:type="auto"/>
            <w:tcBorders>
              <w:top w:val="nil"/>
              <w:bottom w:val="nil"/>
            </w:tcBorders>
          </w:tcPr>
          <w:p w14:paraId="510B1E3F" w14:textId="3F8C12A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55</w:t>
            </w:r>
          </w:p>
        </w:tc>
        <w:tc>
          <w:tcPr>
            <w:tcW w:w="0" w:type="auto"/>
            <w:tcBorders>
              <w:top w:val="nil"/>
              <w:bottom w:val="nil"/>
            </w:tcBorders>
          </w:tcPr>
          <w:p w14:paraId="329442EF" w14:textId="7BB36C1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0.037</w:t>
            </w:r>
          </w:p>
        </w:tc>
        <w:tc>
          <w:tcPr>
            <w:tcW w:w="0" w:type="auto"/>
            <w:tcBorders>
              <w:top w:val="nil"/>
              <w:bottom w:val="nil"/>
            </w:tcBorders>
          </w:tcPr>
          <w:p w14:paraId="7CD8A1D0" w14:textId="2D47E5F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10.38</w:t>
            </w:r>
          </w:p>
        </w:tc>
        <w:tc>
          <w:tcPr>
            <w:tcW w:w="0" w:type="auto"/>
            <w:tcBorders>
              <w:top w:val="nil"/>
              <w:bottom w:val="nil"/>
            </w:tcBorders>
          </w:tcPr>
          <w:p w14:paraId="1DC4A459" w14:textId="3A4DDC3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0.50</w:t>
            </w:r>
          </w:p>
        </w:tc>
        <w:tc>
          <w:tcPr>
            <w:tcW w:w="0" w:type="auto"/>
            <w:tcBorders>
              <w:top w:val="nil"/>
              <w:bottom w:val="nil"/>
            </w:tcBorders>
          </w:tcPr>
          <w:p w14:paraId="1BE1A082" w14:textId="58061F9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20.81</w:t>
            </w:r>
          </w:p>
        </w:tc>
        <w:tc>
          <w:tcPr>
            <w:tcW w:w="0" w:type="auto"/>
            <w:tcBorders>
              <w:top w:val="nil"/>
              <w:bottom w:val="nil"/>
            </w:tcBorders>
          </w:tcPr>
          <w:p w14:paraId="39D75B37" w14:textId="7DF7D0F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51</w:t>
            </w:r>
          </w:p>
        </w:tc>
        <w:tc>
          <w:tcPr>
            <w:tcW w:w="0" w:type="auto"/>
            <w:tcBorders>
              <w:top w:val="nil"/>
              <w:bottom w:val="nil"/>
            </w:tcBorders>
          </w:tcPr>
          <w:p w14:paraId="15D32B78" w14:textId="27190C3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0.030</w:t>
            </w:r>
          </w:p>
        </w:tc>
        <w:tc>
          <w:tcPr>
            <w:tcW w:w="0" w:type="auto"/>
            <w:tcBorders>
              <w:top w:val="nil"/>
              <w:bottom w:val="nil"/>
            </w:tcBorders>
          </w:tcPr>
          <w:p w14:paraId="61374FF1" w14:textId="06F599E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7.84</w:t>
            </w:r>
          </w:p>
        </w:tc>
        <w:tc>
          <w:tcPr>
            <w:tcW w:w="0" w:type="auto"/>
            <w:tcBorders>
              <w:top w:val="nil"/>
              <w:bottom w:val="nil"/>
            </w:tcBorders>
          </w:tcPr>
          <w:p w14:paraId="2202B6FB" w14:textId="171F090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0.58</w:t>
            </w:r>
          </w:p>
        </w:tc>
        <w:tc>
          <w:tcPr>
            <w:tcW w:w="0" w:type="auto"/>
            <w:tcBorders>
              <w:top w:val="nil"/>
              <w:bottom w:val="nil"/>
            </w:tcBorders>
          </w:tcPr>
          <w:p w14:paraId="5D327A46" w14:textId="1CAAACB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13.48</w:t>
            </w:r>
          </w:p>
        </w:tc>
      </w:tr>
      <w:tr w:rsidR="003B04A3" w:rsidRPr="003B04A3" w14:paraId="4C413A80" w14:textId="77777777" w:rsidTr="00BA354D">
        <w:trPr>
          <w:trHeight w:val="20"/>
        </w:trPr>
        <w:tc>
          <w:tcPr>
            <w:tcW w:w="0" w:type="auto"/>
            <w:tcBorders>
              <w:top w:val="nil"/>
              <w:bottom w:val="nil"/>
            </w:tcBorders>
            <w:shd w:val="clear" w:color="auto" w:fill="auto"/>
            <w:noWrap/>
          </w:tcPr>
          <w:p w14:paraId="5FD9519E" w14:textId="1C7D1E77"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2F1CFC55" w14:textId="7D6BA643"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06090BDE" w14:textId="6DAF627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15</w:t>
            </w:r>
          </w:p>
        </w:tc>
        <w:tc>
          <w:tcPr>
            <w:tcW w:w="0" w:type="auto"/>
            <w:tcBorders>
              <w:top w:val="nil"/>
              <w:bottom w:val="nil"/>
            </w:tcBorders>
            <w:shd w:val="clear" w:color="auto" w:fill="auto"/>
            <w:noWrap/>
          </w:tcPr>
          <w:p w14:paraId="241905F6" w14:textId="7C62369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0.015</w:t>
            </w:r>
          </w:p>
        </w:tc>
        <w:tc>
          <w:tcPr>
            <w:tcW w:w="0" w:type="auto"/>
            <w:tcBorders>
              <w:top w:val="nil"/>
              <w:bottom w:val="nil"/>
            </w:tcBorders>
            <w:shd w:val="clear" w:color="auto" w:fill="auto"/>
            <w:noWrap/>
          </w:tcPr>
          <w:p w14:paraId="6F067EB0" w14:textId="5ED52F5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11.27</w:t>
            </w:r>
          </w:p>
        </w:tc>
        <w:tc>
          <w:tcPr>
            <w:tcW w:w="0" w:type="auto"/>
            <w:tcBorders>
              <w:top w:val="nil"/>
              <w:bottom w:val="nil"/>
            </w:tcBorders>
            <w:shd w:val="clear" w:color="auto" w:fill="auto"/>
            <w:noWrap/>
          </w:tcPr>
          <w:p w14:paraId="67371B59" w14:textId="33854F5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1.49</w:t>
            </w:r>
          </w:p>
        </w:tc>
        <w:tc>
          <w:tcPr>
            <w:tcW w:w="0" w:type="auto"/>
            <w:tcBorders>
              <w:top w:val="nil"/>
              <w:bottom w:val="nil"/>
            </w:tcBorders>
            <w:shd w:val="clear" w:color="auto" w:fill="auto"/>
            <w:noWrap/>
          </w:tcPr>
          <w:p w14:paraId="48211773" w14:textId="1C42257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7.54</w:t>
            </w:r>
          </w:p>
        </w:tc>
        <w:tc>
          <w:tcPr>
            <w:tcW w:w="0" w:type="auto"/>
            <w:tcBorders>
              <w:top w:val="nil"/>
              <w:bottom w:val="nil"/>
            </w:tcBorders>
          </w:tcPr>
          <w:p w14:paraId="388D62C1" w14:textId="30A4CE3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w:t>
            </w:r>
          </w:p>
        </w:tc>
        <w:tc>
          <w:tcPr>
            <w:tcW w:w="0" w:type="auto"/>
            <w:tcBorders>
              <w:top w:val="nil"/>
              <w:bottom w:val="nil"/>
            </w:tcBorders>
          </w:tcPr>
          <w:p w14:paraId="231266FF" w14:textId="3D8777A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0.006</w:t>
            </w:r>
          </w:p>
        </w:tc>
        <w:tc>
          <w:tcPr>
            <w:tcW w:w="0" w:type="auto"/>
            <w:tcBorders>
              <w:top w:val="nil"/>
              <w:bottom w:val="nil"/>
            </w:tcBorders>
          </w:tcPr>
          <w:p w14:paraId="14061929" w14:textId="11064EE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8.89</w:t>
            </w:r>
          </w:p>
        </w:tc>
        <w:tc>
          <w:tcPr>
            <w:tcW w:w="0" w:type="auto"/>
            <w:tcBorders>
              <w:top w:val="nil"/>
              <w:bottom w:val="nil"/>
            </w:tcBorders>
          </w:tcPr>
          <w:p w14:paraId="48FFE92D" w14:textId="3A0E032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0.80</w:t>
            </w:r>
          </w:p>
        </w:tc>
        <w:tc>
          <w:tcPr>
            <w:tcW w:w="0" w:type="auto"/>
            <w:tcBorders>
              <w:top w:val="nil"/>
              <w:bottom w:val="nil"/>
            </w:tcBorders>
          </w:tcPr>
          <w:p w14:paraId="1CA12E6E" w14:textId="469CE0F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11.07</w:t>
            </w:r>
          </w:p>
        </w:tc>
        <w:tc>
          <w:tcPr>
            <w:tcW w:w="0" w:type="auto"/>
            <w:tcBorders>
              <w:top w:val="nil"/>
              <w:bottom w:val="nil"/>
            </w:tcBorders>
          </w:tcPr>
          <w:p w14:paraId="6E7EE596" w14:textId="0B6E403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w:t>
            </w:r>
          </w:p>
        </w:tc>
        <w:tc>
          <w:tcPr>
            <w:tcW w:w="0" w:type="auto"/>
            <w:tcBorders>
              <w:top w:val="nil"/>
              <w:bottom w:val="nil"/>
            </w:tcBorders>
          </w:tcPr>
          <w:p w14:paraId="153A8B1B" w14:textId="1FA330F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0.004</w:t>
            </w:r>
          </w:p>
        </w:tc>
        <w:tc>
          <w:tcPr>
            <w:tcW w:w="0" w:type="auto"/>
            <w:tcBorders>
              <w:top w:val="nil"/>
              <w:bottom w:val="nil"/>
            </w:tcBorders>
          </w:tcPr>
          <w:p w14:paraId="01F73599" w14:textId="529A2E2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6.17</w:t>
            </w:r>
          </w:p>
        </w:tc>
        <w:tc>
          <w:tcPr>
            <w:tcW w:w="0" w:type="auto"/>
            <w:tcBorders>
              <w:top w:val="nil"/>
              <w:bottom w:val="nil"/>
            </w:tcBorders>
          </w:tcPr>
          <w:p w14:paraId="03CFD732" w14:textId="7FEA41E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0.87</w:t>
            </w:r>
          </w:p>
        </w:tc>
        <w:tc>
          <w:tcPr>
            <w:tcW w:w="0" w:type="auto"/>
            <w:tcBorders>
              <w:top w:val="nil"/>
              <w:bottom w:val="nil"/>
            </w:tcBorders>
          </w:tcPr>
          <w:p w14:paraId="577F5DE0" w14:textId="58EEEE5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7.10</w:t>
            </w:r>
          </w:p>
        </w:tc>
      </w:tr>
      <w:tr w:rsidR="003B04A3" w:rsidRPr="003B04A3" w14:paraId="5B92BEEF" w14:textId="77777777" w:rsidTr="00BA354D">
        <w:trPr>
          <w:trHeight w:val="20"/>
        </w:trPr>
        <w:tc>
          <w:tcPr>
            <w:tcW w:w="0" w:type="auto"/>
            <w:tcBorders>
              <w:top w:val="nil"/>
              <w:bottom w:val="nil"/>
            </w:tcBorders>
            <w:shd w:val="clear" w:color="auto" w:fill="auto"/>
            <w:noWrap/>
          </w:tcPr>
          <w:p w14:paraId="7D6E0CC6" w14:textId="2024C126"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01ED04B0" w14:textId="2CBFE37E"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7CD9980B" w14:textId="4F964F2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80</w:t>
            </w:r>
          </w:p>
        </w:tc>
        <w:tc>
          <w:tcPr>
            <w:tcW w:w="0" w:type="auto"/>
            <w:tcBorders>
              <w:top w:val="nil"/>
              <w:bottom w:val="nil"/>
            </w:tcBorders>
            <w:shd w:val="clear" w:color="auto" w:fill="auto"/>
            <w:noWrap/>
          </w:tcPr>
          <w:p w14:paraId="42AAE279" w14:textId="54675B4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0.079</w:t>
            </w:r>
          </w:p>
        </w:tc>
        <w:tc>
          <w:tcPr>
            <w:tcW w:w="0" w:type="auto"/>
            <w:tcBorders>
              <w:top w:val="nil"/>
              <w:bottom w:val="nil"/>
            </w:tcBorders>
            <w:shd w:val="clear" w:color="auto" w:fill="auto"/>
            <w:noWrap/>
          </w:tcPr>
          <w:p w14:paraId="30BF0BE8" w14:textId="1C25203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17.95</w:t>
            </w:r>
          </w:p>
        </w:tc>
        <w:tc>
          <w:tcPr>
            <w:tcW w:w="0" w:type="auto"/>
            <w:tcBorders>
              <w:top w:val="nil"/>
              <w:bottom w:val="nil"/>
            </w:tcBorders>
            <w:shd w:val="clear" w:color="auto" w:fill="auto"/>
            <w:noWrap/>
          </w:tcPr>
          <w:p w14:paraId="2C3895DB" w14:textId="57518FA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0.28</w:t>
            </w:r>
          </w:p>
        </w:tc>
        <w:tc>
          <w:tcPr>
            <w:tcW w:w="0" w:type="auto"/>
            <w:tcBorders>
              <w:top w:val="nil"/>
              <w:bottom w:val="nil"/>
            </w:tcBorders>
            <w:shd w:val="clear" w:color="auto" w:fill="auto"/>
            <w:noWrap/>
          </w:tcPr>
          <w:p w14:paraId="11D9AC7B" w14:textId="6F010A4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64.98</w:t>
            </w:r>
          </w:p>
        </w:tc>
        <w:tc>
          <w:tcPr>
            <w:tcW w:w="0" w:type="auto"/>
            <w:tcBorders>
              <w:top w:val="nil"/>
              <w:bottom w:val="nil"/>
            </w:tcBorders>
          </w:tcPr>
          <w:p w14:paraId="66BAADD1" w14:textId="15F4355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103</w:t>
            </w:r>
          </w:p>
        </w:tc>
        <w:tc>
          <w:tcPr>
            <w:tcW w:w="0" w:type="auto"/>
            <w:tcBorders>
              <w:top w:val="nil"/>
              <w:bottom w:val="nil"/>
            </w:tcBorders>
          </w:tcPr>
          <w:p w14:paraId="22AB218A" w14:textId="54AFF61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0.069</w:t>
            </w:r>
          </w:p>
        </w:tc>
        <w:tc>
          <w:tcPr>
            <w:tcW w:w="0" w:type="auto"/>
            <w:tcBorders>
              <w:top w:val="nil"/>
              <w:bottom w:val="nil"/>
            </w:tcBorders>
          </w:tcPr>
          <w:p w14:paraId="1A327337" w14:textId="7D80D13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10.77</w:t>
            </w:r>
          </w:p>
        </w:tc>
        <w:tc>
          <w:tcPr>
            <w:tcW w:w="0" w:type="auto"/>
            <w:tcBorders>
              <w:top w:val="nil"/>
              <w:bottom w:val="nil"/>
            </w:tcBorders>
          </w:tcPr>
          <w:p w14:paraId="1C7AD4C8" w14:textId="51E7AE7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0.36</w:t>
            </w:r>
          </w:p>
        </w:tc>
        <w:tc>
          <w:tcPr>
            <w:tcW w:w="0" w:type="auto"/>
            <w:tcBorders>
              <w:top w:val="nil"/>
              <w:bottom w:val="nil"/>
            </w:tcBorders>
          </w:tcPr>
          <w:p w14:paraId="2F41C14B" w14:textId="401C993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29.58</w:t>
            </w:r>
          </w:p>
        </w:tc>
        <w:tc>
          <w:tcPr>
            <w:tcW w:w="0" w:type="auto"/>
            <w:tcBorders>
              <w:top w:val="nil"/>
              <w:bottom w:val="nil"/>
            </w:tcBorders>
          </w:tcPr>
          <w:p w14:paraId="08A11C69" w14:textId="242FB81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46</w:t>
            </w:r>
          </w:p>
        </w:tc>
        <w:tc>
          <w:tcPr>
            <w:tcW w:w="0" w:type="auto"/>
            <w:tcBorders>
              <w:top w:val="nil"/>
              <w:bottom w:val="nil"/>
            </w:tcBorders>
          </w:tcPr>
          <w:p w14:paraId="27CBAA88" w14:textId="55B618A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0.027</w:t>
            </w:r>
          </w:p>
        </w:tc>
        <w:tc>
          <w:tcPr>
            <w:tcW w:w="0" w:type="auto"/>
            <w:tcBorders>
              <w:top w:val="nil"/>
              <w:bottom w:val="nil"/>
            </w:tcBorders>
          </w:tcPr>
          <w:p w14:paraId="4B59FAB3" w14:textId="45DCB7C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17.24</w:t>
            </w:r>
          </w:p>
        </w:tc>
        <w:tc>
          <w:tcPr>
            <w:tcW w:w="0" w:type="auto"/>
            <w:tcBorders>
              <w:top w:val="nil"/>
              <w:bottom w:val="nil"/>
            </w:tcBorders>
          </w:tcPr>
          <w:p w14:paraId="55F36FF4" w14:textId="3F822EF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0.19</w:t>
            </w:r>
          </w:p>
        </w:tc>
        <w:tc>
          <w:tcPr>
            <w:tcW w:w="0" w:type="auto"/>
            <w:tcBorders>
              <w:top w:val="nil"/>
              <w:bottom w:val="nil"/>
            </w:tcBorders>
          </w:tcPr>
          <w:p w14:paraId="771AD60E" w14:textId="0050C15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91.91</w:t>
            </w:r>
          </w:p>
        </w:tc>
      </w:tr>
      <w:tr w:rsidR="003B04A3" w:rsidRPr="003B04A3" w14:paraId="3EF03CEC" w14:textId="77777777" w:rsidTr="00BA354D">
        <w:trPr>
          <w:trHeight w:val="20"/>
        </w:trPr>
        <w:tc>
          <w:tcPr>
            <w:tcW w:w="0" w:type="auto"/>
            <w:tcBorders>
              <w:top w:val="nil"/>
              <w:bottom w:val="nil"/>
            </w:tcBorders>
            <w:shd w:val="clear" w:color="auto" w:fill="auto"/>
            <w:noWrap/>
          </w:tcPr>
          <w:p w14:paraId="27B3CDBD" w14:textId="0B36892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37E88941" w14:textId="5D63828A"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Dis</w:t>
            </w:r>
          </w:p>
        </w:tc>
        <w:tc>
          <w:tcPr>
            <w:tcW w:w="0" w:type="auto"/>
            <w:tcBorders>
              <w:top w:val="nil"/>
              <w:bottom w:val="nil"/>
            </w:tcBorders>
            <w:shd w:val="clear" w:color="auto" w:fill="auto"/>
            <w:noWrap/>
          </w:tcPr>
          <w:p w14:paraId="6EE641ED" w14:textId="2383A7B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494</w:t>
            </w:r>
          </w:p>
        </w:tc>
        <w:tc>
          <w:tcPr>
            <w:tcW w:w="0" w:type="auto"/>
            <w:tcBorders>
              <w:top w:val="nil"/>
              <w:bottom w:val="nil"/>
            </w:tcBorders>
            <w:shd w:val="clear" w:color="auto" w:fill="auto"/>
            <w:noWrap/>
          </w:tcPr>
          <w:p w14:paraId="127C0D99" w14:textId="0CC6748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0.486</w:t>
            </w:r>
          </w:p>
        </w:tc>
        <w:tc>
          <w:tcPr>
            <w:tcW w:w="0" w:type="auto"/>
            <w:tcBorders>
              <w:top w:val="nil"/>
              <w:bottom w:val="nil"/>
            </w:tcBorders>
            <w:shd w:val="clear" w:color="auto" w:fill="auto"/>
            <w:noWrap/>
          </w:tcPr>
          <w:p w14:paraId="3C225AA8" w14:textId="3470E60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10.03</w:t>
            </w:r>
          </w:p>
        </w:tc>
        <w:tc>
          <w:tcPr>
            <w:tcW w:w="0" w:type="auto"/>
            <w:tcBorders>
              <w:top w:val="nil"/>
              <w:bottom w:val="nil"/>
            </w:tcBorders>
            <w:shd w:val="clear" w:color="auto" w:fill="auto"/>
            <w:noWrap/>
          </w:tcPr>
          <w:p w14:paraId="0CFCC217" w14:textId="6A34D6C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1.16</w:t>
            </w:r>
          </w:p>
        </w:tc>
        <w:tc>
          <w:tcPr>
            <w:tcW w:w="0" w:type="auto"/>
            <w:tcBorders>
              <w:top w:val="nil"/>
              <w:bottom w:val="nil"/>
            </w:tcBorders>
            <w:shd w:val="clear" w:color="auto" w:fill="auto"/>
            <w:noWrap/>
          </w:tcPr>
          <w:p w14:paraId="57AEA4C6" w14:textId="0821954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8.65</w:t>
            </w:r>
          </w:p>
        </w:tc>
        <w:tc>
          <w:tcPr>
            <w:tcW w:w="0" w:type="auto"/>
            <w:tcBorders>
              <w:top w:val="nil"/>
              <w:bottom w:val="nil"/>
            </w:tcBorders>
          </w:tcPr>
          <w:p w14:paraId="61F43783" w14:textId="0B6767C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779</w:t>
            </w:r>
          </w:p>
        </w:tc>
        <w:tc>
          <w:tcPr>
            <w:tcW w:w="0" w:type="auto"/>
            <w:tcBorders>
              <w:top w:val="nil"/>
              <w:bottom w:val="nil"/>
            </w:tcBorders>
          </w:tcPr>
          <w:p w14:paraId="710298E5" w14:textId="1904371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0.523</w:t>
            </w:r>
          </w:p>
        </w:tc>
        <w:tc>
          <w:tcPr>
            <w:tcW w:w="0" w:type="auto"/>
            <w:tcBorders>
              <w:top w:val="nil"/>
              <w:bottom w:val="nil"/>
            </w:tcBorders>
          </w:tcPr>
          <w:p w14:paraId="0BB07025" w14:textId="51C287B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9.25</w:t>
            </w:r>
          </w:p>
        </w:tc>
        <w:tc>
          <w:tcPr>
            <w:tcW w:w="0" w:type="auto"/>
            <w:tcBorders>
              <w:top w:val="nil"/>
              <w:bottom w:val="nil"/>
            </w:tcBorders>
          </w:tcPr>
          <w:p w14:paraId="0ACB0519" w14:textId="2EDD0B7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0.67</w:t>
            </w:r>
          </w:p>
        </w:tc>
        <w:tc>
          <w:tcPr>
            <w:tcW w:w="0" w:type="auto"/>
            <w:tcBorders>
              <w:top w:val="nil"/>
              <w:bottom w:val="nil"/>
            </w:tcBorders>
          </w:tcPr>
          <w:p w14:paraId="298F58C4" w14:textId="710E80F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13.78</w:t>
            </w:r>
          </w:p>
        </w:tc>
        <w:tc>
          <w:tcPr>
            <w:tcW w:w="0" w:type="auto"/>
            <w:tcBorders>
              <w:top w:val="nil"/>
              <w:bottom w:val="nil"/>
            </w:tcBorders>
          </w:tcPr>
          <w:p w14:paraId="7B4D1205" w14:textId="54776E2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1059</w:t>
            </w:r>
          </w:p>
        </w:tc>
        <w:tc>
          <w:tcPr>
            <w:tcW w:w="0" w:type="auto"/>
            <w:tcBorders>
              <w:top w:val="nil"/>
              <w:bottom w:val="nil"/>
            </w:tcBorders>
          </w:tcPr>
          <w:p w14:paraId="56B93A35" w14:textId="04C9E54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0.624</w:t>
            </w:r>
          </w:p>
        </w:tc>
        <w:tc>
          <w:tcPr>
            <w:tcW w:w="0" w:type="auto"/>
            <w:tcBorders>
              <w:top w:val="nil"/>
              <w:bottom w:val="nil"/>
            </w:tcBorders>
          </w:tcPr>
          <w:p w14:paraId="1AFAEEC7" w14:textId="506E7C9C"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10.32</w:t>
            </w:r>
          </w:p>
        </w:tc>
        <w:tc>
          <w:tcPr>
            <w:tcW w:w="0" w:type="auto"/>
            <w:tcBorders>
              <w:top w:val="nil"/>
              <w:bottom w:val="nil"/>
            </w:tcBorders>
          </w:tcPr>
          <w:p w14:paraId="27A714DF" w14:textId="39AF4B0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0.61</w:t>
            </w:r>
          </w:p>
        </w:tc>
        <w:tc>
          <w:tcPr>
            <w:tcW w:w="0" w:type="auto"/>
            <w:tcBorders>
              <w:top w:val="nil"/>
              <w:bottom w:val="nil"/>
            </w:tcBorders>
          </w:tcPr>
          <w:p w14:paraId="4FD87AEA" w14:textId="14DD598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17.02</w:t>
            </w:r>
          </w:p>
        </w:tc>
      </w:tr>
      <w:tr w:rsidR="003B04A3" w:rsidRPr="003B04A3" w14:paraId="5D2B8D6F" w14:textId="77777777" w:rsidTr="00BA354D">
        <w:trPr>
          <w:trHeight w:val="20"/>
        </w:trPr>
        <w:tc>
          <w:tcPr>
            <w:tcW w:w="0" w:type="auto"/>
            <w:tcBorders>
              <w:top w:val="nil"/>
              <w:bottom w:val="nil"/>
            </w:tcBorders>
            <w:shd w:val="clear" w:color="auto" w:fill="auto"/>
            <w:noWrap/>
          </w:tcPr>
          <w:p w14:paraId="215E0260" w14:textId="01E0BAE2"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2E8DF225" w14:textId="6206CC56"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168F440B" w14:textId="255E0EC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w:t>
            </w:r>
          </w:p>
        </w:tc>
        <w:tc>
          <w:tcPr>
            <w:tcW w:w="0" w:type="auto"/>
            <w:tcBorders>
              <w:top w:val="nil"/>
              <w:bottom w:val="nil"/>
            </w:tcBorders>
            <w:shd w:val="clear" w:color="auto" w:fill="auto"/>
            <w:noWrap/>
          </w:tcPr>
          <w:p w14:paraId="1132223B" w14:textId="246A1EB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shd w:val="clear" w:color="auto" w:fill="auto"/>
            <w:noWrap/>
          </w:tcPr>
          <w:p w14:paraId="4B57E8CE" w14:textId="162A442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4.33</w:t>
            </w:r>
          </w:p>
        </w:tc>
        <w:tc>
          <w:tcPr>
            <w:tcW w:w="0" w:type="auto"/>
            <w:tcBorders>
              <w:top w:val="nil"/>
              <w:bottom w:val="nil"/>
            </w:tcBorders>
            <w:shd w:val="clear" w:color="auto" w:fill="auto"/>
            <w:noWrap/>
          </w:tcPr>
          <w:p w14:paraId="068B0998" w14:textId="6E86546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4.33</w:t>
            </w:r>
          </w:p>
        </w:tc>
        <w:tc>
          <w:tcPr>
            <w:tcW w:w="0" w:type="auto"/>
            <w:tcBorders>
              <w:top w:val="nil"/>
              <w:bottom w:val="nil"/>
            </w:tcBorders>
            <w:shd w:val="clear" w:color="auto" w:fill="auto"/>
            <w:noWrap/>
          </w:tcPr>
          <w:p w14:paraId="1EFBCF22" w14:textId="3261D0E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1.00</w:t>
            </w:r>
          </w:p>
        </w:tc>
        <w:tc>
          <w:tcPr>
            <w:tcW w:w="0" w:type="auto"/>
            <w:tcBorders>
              <w:top w:val="nil"/>
              <w:bottom w:val="nil"/>
            </w:tcBorders>
          </w:tcPr>
          <w:p w14:paraId="3D4606B2" w14:textId="6D974E8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w:t>
            </w:r>
          </w:p>
        </w:tc>
        <w:tc>
          <w:tcPr>
            <w:tcW w:w="0" w:type="auto"/>
            <w:tcBorders>
              <w:top w:val="nil"/>
              <w:bottom w:val="nil"/>
            </w:tcBorders>
          </w:tcPr>
          <w:p w14:paraId="427BAF1C" w14:textId="60ACAED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0.004</w:t>
            </w:r>
          </w:p>
        </w:tc>
        <w:tc>
          <w:tcPr>
            <w:tcW w:w="0" w:type="auto"/>
            <w:tcBorders>
              <w:top w:val="nil"/>
              <w:bottom w:val="nil"/>
            </w:tcBorders>
          </w:tcPr>
          <w:p w14:paraId="1DF993D9" w14:textId="5BBC5CA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20.33</w:t>
            </w:r>
          </w:p>
        </w:tc>
        <w:tc>
          <w:tcPr>
            <w:tcW w:w="0" w:type="auto"/>
            <w:tcBorders>
              <w:top w:val="nil"/>
              <w:bottom w:val="nil"/>
            </w:tcBorders>
          </w:tcPr>
          <w:p w14:paraId="0AA9BB09" w14:textId="643A3CE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2.45</w:t>
            </w:r>
          </w:p>
        </w:tc>
        <w:tc>
          <w:tcPr>
            <w:tcW w:w="0" w:type="auto"/>
            <w:tcBorders>
              <w:top w:val="nil"/>
              <w:bottom w:val="nil"/>
            </w:tcBorders>
          </w:tcPr>
          <w:p w14:paraId="2C78FB86" w14:textId="293EDDB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8.30</w:t>
            </w:r>
          </w:p>
        </w:tc>
        <w:tc>
          <w:tcPr>
            <w:tcW w:w="0" w:type="auto"/>
            <w:tcBorders>
              <w:top w:val="nil"/>
              <w:bottom w:val="nil"/>
            </w:tcBorders>
          </w:tcPr>
          <w:p w14:paraId="38560073" w14:textId="6BCC2B4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23</w:t>
            </w:r>
          </w:p>
        </w:tc>
        <w:tc>
          <w:tcPr>
            <w:tcW w:w="0" w:type="auto"/>
            <w:tcBorders>
              <w:top w:val="nil"/>
              <w:bottom w:val="nil"/>
            </w:tcBorders>
          </w:tcPr>
          <w:p w14:paraId="565BFB2A" w14:textId="12A59B1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0.014</w:t>
            </w:r>
          </w:p>
        </w:tc>
        <w:tc>
          <w:tcPr>
            <w:tcW w:w="0" w:type="auto"/>
            <w:tcBorders>
              <w:top w:val="nil"/>
              <w:bottom w:val="nil"/>
            </w:tcBorders>
          </w:tcPr>
          <w:p w14:paraId="21BF6DB9" w14:textId="763C6A4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9.83</w:t>
            </w:r>
          </w:p>
        </w:tc>
        <w:tc>
          <w:tcPr>
            <w:tcW w:w="0" w:type="auto"/>
            <w:tcBorders>
              <w:top w:val="nil"/>
              <w:bottom w:val="nil"/>
            </w:tcBorders>
          </w:tcPr>
          <w:p w14:paraId="47E12886" w14:textId="06C6B96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0.76</w:t>
            </w:r>
          </w:p>
        </w:tc>
        <w:tc>
          <w:tcPr>
            <w:tcW w:w="0" w:type="auto"/>
            <w:tcBorders>
              <w:top w:val="nil"/>
              <w:bottom w:val="nil"/>
            </w:tcBorders>
          </w:tcPr>
          <w:p w14:paraId="23DC801D" w14:textId="10C29B1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13.00</w:t>
            </w:r>
          </w:p>
        </w:tc>
      </w:tr>
      <w:tr w:rsidR="003B04A3" w:rsidRPr="003B04A3" w14:paraId="5C599779" w14:textId="77777777" w:rsidTr="00BA354D">
        <w:trPr>
          <w:trHeight w:val="20"/>
        </w:trPr>
        <w:tc>
          <w:tcPr>
            <w:tcW w:w="0" w:type="auto"/>
            <w:tcBorders>
              <w:top w:val="nil"/>
              <w:bottom w:val="nil"/>
            </w:tcBorders>
            <w:shd w:val="clear" w:color="auto" w:fill="auto"/>
            <w:noWrap/>
          </w:tcPr>
          <w:p w14:paraId="6ADDBE4D" w14:textId="119C810A"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57DA8E27" w14:textId="1A20C552"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768C4382" w14:textId="6CF9073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7E06CE28" w14:textId="274DC13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661FBF27" w14:textId="57A9C74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6AF5274A" w14:textId="7F6B6FB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59F11FD7" w14:textId="3C11515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125F72EB" w14:textId="2C479BE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72C865DA" w14:textId="5234124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0CF85D26" w14:textId="32AD29B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8.67</w:t>
            </w:r>
          </w:p>
        </w:tc>
        <w:tc>
          <w:tcPr>
            <w:tcW w:w="0" w:type="auto"/>
            <w:tcBorders>
              <w:top w:val="nil"/>
              <w:bottom w:val="nil"/>
            </w:tcBorders>
          </w:tcPr>
          <w:p w14:paraId="2F1A4582" w14:textId="3825629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1.13</w:t>
            </w:r>
          </w:p>
        </w:tc>
        <w:tc>
          <w:tcPr>
            <w:tcW w:w="0" w:type="auto"/>
            <w:tcBorders>
              <w:top w:val="nil"/>
              <w:bottom w:val="nil"/>
            </w:tcBorders>
          </w:tcPr>
          <w:p w14:paraId="1DE969BD" w14:textId="0D43F4E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7.65</w:t>
            </w:r>
          </w:p>
        </w:tc>
        <w:tc>
          <w:tcPr>
            <w:tcW w:w="0" w:type="auto"/>
            <w:tcBorders>
              <w:top w:val="nil"/>
              <w:bottom w:val="nil"/>
            </w:tcBorders>
          </w:tcPr>
          <w:p w14:paraId="1E8A4583" w14:textId="7D13B570"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399981DD" w14:textId="269D56B2"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5117DBDE" w14:textId="6778F6B4"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1B5AB2A9" w14:textId="24659103"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184BD2A" w14:textId="5A8466B8" w:rsidR="00B91EF8" w:rsidRPr="003B04A3" w:rsidRDefault="00B91EF8" w:rsidP="00B91EF8">
            <w:pPr>
              <w:spacing w:after="0" w:line="240" w:lineRule="auto"/>
              <w:jc w:val="center"/>
              <w:rPr>
                <w:rFonts w:ascii="Arial Narrow" w:hAnsi="Arial Narrow" w:cs="Calibri"/>
                <w:color w:val="000000"/>
                <w:sz w:val="20"/>
                <w:szCs w:val="20"/>
              </w:rPr>
            </w:pPr>
          </w:p>
        </w:tc>
      </w:tr>
      <w:tr w:rsidR="003B04A3" w:rsidRPr="003B04A3" w14:paraId="28356F21" w14:textId="77777777" w:rsidTr="00BA354D">
        <w:trPr>
          <w:trHeight w:val="20"/>
        </w:trPr>
        <w:tc>
          <w:tcPr>
            <w:tcW w:w="0" w:type="auto"/>
            <w:tcBorders>
              <w:top w:val="nil"/>
              <w:bottom w:val="nil"/>
            </w:tcBorders>
            <w:shd w:val="clear" w:color="auto" w:fill="auto"/>
            <w:noWrap/>
          </w:tcPr>
          <w:p w14:paraId="7414E508" w14:textId="1DCCD2A9"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60A354AC" w14:textId="0B410E7F"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74F4328F" w14:textId="3E67532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57447D40" w14:textId="5B4D454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7985F044" w14:textId="409CD2B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225F4FC0" w14:textId="4B06028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3D8333B8" w14:textId="294B5B9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6D63F1CF" w14:textId="38FDDD1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w:t>
            </w:r>
          </w:p>
        </w:tc>
        <w:tc>
          <w:tcPr>
            <w:tcW w:w="0" w:type="auto"/>
            <w:tcBorders>
              <w:top w:val="nil"/>
              <w:bottom w:val="nil"/>
            </w:tcBorders>
          </w:tcPr>
          <w:p w14:paraId="2E40757B" w14:textId="7E18349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0.005</w:t>
            </w:r>
          </w:p>
        </w:tc>
        <w:tc>
          <w:tcPr>
            <w:tcW w:w="0" w:type="auto"/>
            <w:tcBorders>
              <w:top w:val="nil"/>
              <w:bottom w:val="nil"/>
            </w:tcBorders>
          </w:tcPr>
          <w:p w14:paraId="79E7BD15" w14:textId="01A57DC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5.14</w:t>
            </w:r>
          </w:p>
        </w:tc>
        <w:tc>
          <w:tcPr>
            <w:tcW w:w="0" w:type="auto"/>
            <w:tcBorders>
              <w:top w:val="nil"/>
              <w:bottom w:val="nil"/>
            </w:tcBorders>
          </w:tcPr>
          <w:p w14:paraId="4A4DC0D2" w14:textId="44D668A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1.27</w:t>
            </w:r>
          </w:p>
        </w:tc>
        <w:tc>
          <w:tcPr>
            <w:tcW w:w="0" w:type="auto"/>
            <w:tcBorders>
              <w:top w:val="nil"/>
              <w:bottom w:val="nil"/>
            </w:tcBorders>
          </w:tcPr>
          <w:p w14:paraId="23EB0B3D" w14:textId="707974B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4.05</w:t>
            </w:r>
          </w:p>
        </w:tc>
        <w:tc>
          <w:tcPr>
            <w:tcW w:w="0" w:type="auto"/>
            <w:tcBorders>
              <w:top w:val="nil"/>
              <w:bottom w:val="nil"/>
            </w:tcBorders>
          </w:tcPr>
          <w:p w14:paraId="0B1AD990" w14:textId="7E8019B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w:t>
            </w:r>
          </w:p>
        </w:tc>
        <w:tc>
          <w:tcPr>
            <w:tcW w:w="0" w:type="auto"/>
            <w:tcBorders>
              <w:top w:val="nil"/>
              <w:bottom w:val="nil"/>
            </w:tcBorders>
          </w:tcPr>
          <w:p w14:paraId="201917D8" w14:textId="1367CEB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0.003</w:t>
            </w:r>
          </w:p>
        </w:tc>
        <w:tc>
          <w:tcPr>
            <w:tcW w:w="0" w:type="auto"/>
            <w:tcBorders>
              <w:top w:val="nil"/>
              <w:bottom w:val="nil"/>
            </w:tcBorders>
          </w:tcPr>
          <w:p w14:paraId="7DB48B96" w14:textId="1071E36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13.40</w:t>
            </w:r>
          </w:p>
        </w:tc>
        <w:tc>
          <w:tcPr>
            <w:tcW w:w="0" w:type="auto"/>
            <w:tcBorders>
              <w:top w:val="nil"/>
              <w:bottom w:val="nil"/>
            </w:tcBorders>
          </w:tcPr>
          <w:p w14:paraId="125BFCB2" w14:textId="7C2CA9B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0.44</w:t>
            </w:r>
          </w:p>
        </w:tc>
        <w:tc>
          <w:tcPr>
            <w:tcW w:w="0" w:type="auto"/>
            <w:tcBorders>
              <w:top w:val="nil"/>
              <w:bottom w:val="nil"/>
            </w:tcBorders>
          </w:tcPr>
          <w:p w14:paraId="6DF9EE3C" w14:textId="5878F65A"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30.21</w:t>
            </w:r>
          </w:p>
        </w:tc>
      </w:tr>
      <w:tr w:rsidR="003B04A3" w:rsidRPr="003B04A3" w14:paraId="71AE6D00" w14:textId="77777777" w:rsidTr="00BA354D">
        <w:trPr>
          <w:trHeight w:val="20"/>
        </w:trPr>
        <w:tc>
          <w:tcPr>
            <w:tcW w:w="0" w:type="auto"/>
            <w:tcBorders>
              <w:top w:val="nil"/>
              <w:bottom w:val="nil"/>
            </w:tcBorders>
            <w:shd w:val="clear" w:color="auto" w:fill="auto"/>
            <w:noWrap/>
          </w:tcPr>
          <w:p w14:paraId="24F51E3B" w14:textId="4ABFBEDA"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ReAd</w:t>
            </w:r>
          </w:p>
        </w:tc>
        <w:tc>
          <w:tcPr>
            <w:tcW w:w="0" w:type="auto"/>
            <w:tcBorders>
              <w:top w:val="nil"/>
              <w:bottom w:val="nil"/>
            </w:tcBorders>
            <w:shd w:val="clear" w:color="auto" w:fill="auto"/>
            <w:noWrap/>
          </w:tcPr>
          <w:p w14:paraId="6A957DB8" w14:textId="4744ADF1" w:rsidR="00B91EF8" w:rsidRPr="003B04A3" w:rsidRDefault="00E45068" w:rsidP="00B91EF8">
            <w:pPr>
              <w:spacing w:after="0" w:line="240" w:lineRule="auto"/>
              <w:rPr>
                <w:rFonts w:ascii="Arial Narrow" w:eastAsia="Times New Roman" w:hAnsi="Arial Narrow" w:cs="Arial"/>
                <w:color w:val="000000"/>
                <w:sz w:val="20"/>
                <w:szCs w:val="20"/>
                <w:lang w:eastAsia="en-AU"/>
              </w:rPr>
            </w:pPr>
            <w:r>
              <w:rPr>
                <w:rFonts w:ascii="Arial Narrow" w:hAnsi="Arial Narrow"/>
                <w:sz w:val="20"/>
                <w:szCs w:val="20"/>
              </w:rPr>
              <w:t>ID</w:t>
            </w:r>
          </w:p>
        </w:tc>
        <w:tc>
          <w:tcPr>
            <w:tcW w:w="0" w:type="auto"/>
            <w:tcBorders>
              <w:top w:val="nil"/>
              <w:bottom w:val="nil"/>
            </w:tcBorders>
            <w:shd w:val="clear" w:color="auto" w:fill="auto"/>
            <w:noWrap/>
          </w:tcPr>
          <w:p w14:paraId="0404F635" w14:textId="7939CE1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4D65F41E" w14:textId="7AB47D5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5B530AD3" w14:textId="115EBE3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1BD31805" w14:textId="61A4FBD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0C4D49B7" w14:textId="69BBB89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0C11B96A" w14:textId="74382DE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w:t>
            </w:r>
          </w:p>
        </w:tc>
        <w:tc>
          <w:tcPr>
            <w:tcW w:w="0" w:type="auto"/>
            <w:tcBorders>
              <w:top w:val="nil"/>
              <w:bottom w:val="nil"/>
            </w:tcBorders>
          </w:tcPr>
          <w:p w14:paraId="1F02D95F" w14:textId="2A46471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0.003</w:t>
            </w:r>
          </w:p>
        </w:tc>
        <w:tc>
          <w:tcPr>
            <w:tcW w:w="0" w:type="auto"/>
            <w:tcBorders>
              <w:top w:val="nil"/>
              <w:bottom w:val="nil"/>
            </w:tcBorders>
          </w:tcPr>
          <w:p w14:paraId="4B59DE63" w14:textId="6521481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84.20</w:t>
            </w:r>
          </w:p>
        </w:tc>
        <w:tc>
          <w:tcPr>
            <w:tcW w:w="0" w:type="auto"/>
            <w:tcBorders>
              <w:top w:val="nil"/>
              <w:bottom w:val="nil"/>
            </w:tcBorders>
          </w:tcPr>
          <w:p w14:paraId="51B563BD" w14:textId="48D7904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0.45</w:t>
            </w:r>
          </w:p>
        </w:tc>
        <w:tc>
          <w:tcPr>
            <w:tcW w:w="0" w:type="auto"/>
            <w:tcBorders>
              <w:top w:val="nil"/>
              <w:bottom w:val="nil"/>
            </w:tcBorders>
          </w:tcPr>
          <w:p w14:paraId="36C03974" w14:textId="10C76358"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187.17</w:t>
            </w:r>
          </w:p>
        </w:tc>
        <w:tc>
          <w:tcPr>
            <w:tcW w:w="0" w:type="auto"/>
            <w:tcBorders>
              <w:top w:val="nil"/>
              <w:bottom w:val="nil"/>
            </w:tcBorders>
          </w:tcPr>
          <w:p w14:paraId="0768F148" w14:textId="61D489C0"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5FFD1E56" w14:textId="5BA19B6D"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0C81B884" w14:textId="36EA7545"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67904950" w14:textId="03A6F3FA" w:rsidR="00B91EF8" w:rsidRPr="003B04A3" w:rsidRDefault="00B91EF8" w:rsidP="00B91EF8">
            <w:pPr>
              <w:spacing w:after="0" w:line="240" w:lineRule="auto"/>
              <w:jc w:val="center"/>
              <w:rPr>
                <w:rFonts w:ascii="Arial Narrow" w:hAnsi="Arial Narrow" w:cs="Calibri"/>
                <w:color w:val="000000"/>
                <w:sz w:val="20"/>
                <w:szCs w:val="20"/>
              </w:rPr>
            </w:pPr>
          </w:p>
        </w:tc>
        <w:tc>
          <w:tcPr>
            <w:tcW w:w="0" w:type="auto"/>
            <w:tcBorders>
              <w:top w:val="nil"/>
              <w:bottom w:val="nil"/>
            </w:tcBorders>
          </w:tcPr>
          <w:p w14:paraId="25596618" w14:textId="6276D3C4" w:rsidR="00B91EF8" w:rsidRPr="003B04A3" w:rsidRDefault="00B91EF8" w:rsidP="00B91EF8">
            <w:pPr>
              <w:spacing w:after="0" w:line="240" w:lineRule="auto"/>
              <w:jc w:val="center"/>
              <w:rPr>
                <w:rFonts w:ascii="Arial Narrow" w:hAnsi="Arial Narrow" w:cs="Calibri"/>
                <w:color w:val="000000"/>
                <w:sz w:val="20"/>
                <w:szCs w:val="20"/>
              </w:rPr>
            </w:pPr>
          </w:p>
        </w:tc>
      </w:tr>
      <w:tr w:rsidR="003B04A3" w:rsidRPr="003B04A3" w14:paraId="67F3ECAC" w14:textId="77777777" w:rsidTr="00BA354D">
        <w:trPr>
          <w:trHeight w:val="20"/>
        </w:trPr>
        <w:tc>
          <w:tcPr>
            <w:tcW w:w="0" w:type="auto"/>
            <w:tcBorders>
              <w:top w:val="nil"/>
              <w:bottom w:val="nil"/>
            </w:tcBorders>
            <w:shd w:val="clear" w:color="auto" w:fill="auto"/>
            <w:noWrap/>
          </w:tcPr>
          <w:p w14:paraId="4B988160" w14:textId="76BCFD0A"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S</w:t>
            </w:r>
          </w:p>
        </w:tc>
        <w:tc>
          <w:tcPr>
            <w:tcW w:w="0" w:type="auto"/>
            <w:tcBorders>
              <w:top w:val="nil"/>
              <w:bottom w:val="nil"/>
            </w:tcBorders>
            <w:shd w:val="clear" w:color="auto" w:fill="auto"/>
            <w:noWrap/>
          </w:tcPr>
          <w:p w14:paraId="34A81AC4" w14:textId="5940943C"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ICU G</w:t>
            </w:r>
          </w:p>
        </w:tc>
        <w:tc>
          <w:tcPr>
            <w:tcW w:w="0" w:type="auto"/>
            <w:tcBorders>
              <w:top w:val="nil"/>
              <w:bottom w:val="nil"/>
            </w:tcBorders>
            <w:shd w:val="clear" w:color="auto" w:fill="auto"/>
            <w:noWrap/>
          </w:tcPr>
          <w:p w14:paraId="30179158" w14:textId="0284AEB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132FA308" w14:textId="2BA560F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258E1704" w14:textId="1D5A48B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5715B544" w14:textId="5D0B80D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76D7D01C" w14:textId="0BABE8B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5057BD47" w14:textId="4CD5C4E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w:t>
            </w:r>
          </w:p>
        </w:tc>
        <w:tc>
          <w:tcPr>
            <w:tcW w:w="0" w:type="auto"/>
            <w:tcBorders>
              <w:top w:val="nil"/>
              <w:bottom w:val="nil"/>
            </w:tcBorders>
          </w:tcPr>
          <w:p w14:paraId="5105376A" w14:textId="3FEF413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tcPr>
          <w:p w14:paraId="502BC98E" w14:textId="58A57B0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4.00</w:t>
            </w:r>
          </w:p>
        </w:tc>
        <w:tc>
          <w:tcPr>
            <w:tcW w:w="0" w:type="auto"/>
            <w:tcBorders>
              <w:top w:val="nil"/>
              <w:bottom w:val="nil"/>
            </w:tcBorders>
          </w:tcPr>
          <w:p w14:paraId="3AE02394" w14:textId="5F6E71A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1.85</w:t>
            </w:r>
          </w:p>
        </w:tc>
        <w:tc>
          <w:tcPr>
            <w:tcW w:w="0" w:type="auto"/>
            <w:tcBorders>
              <w:top w:val="nil"/>
              <w:bottom w:val="nil"/>
            </w:tcBorders>
          </w:tcPr>
          <w:p w14:paraId="43C1BA2F" w14:textId="2B0BA60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2.17</w:t>
            </w:r>
          </w:p>
        </w:tc>
        <w:tc>
          <w:tcPr>
            <w:tcW w:w="0" w:type="auto"/>
            <w:tcBorders>
              <w:top w:val="nil"/>
              <w:bottom w:val="nil"/>
            </w:tcBorders>
          </w:tcPr>
          <w:p w14:paraId="7A10799C" w14:textId="78A438C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65163C06" w14:textId="3103C4D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210990D1" w14:textId="6004BE4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07056537" w14:textId="599FBC3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7508A6CD" w14:textId="09FA126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r>
      <w:tr w:rsidR="003B04A3" w:rsidRPr="003B04A3" w14:paraId="1181AD65" w14:textId="77777777" w:rsidTr="00BA354D">
        <w:trPr>
          <w:trHeight w:val="20"/>
        </w:trPr>
        <w:tc>
          <w:tcPr>
            <w:tcW w:w="0" w:type="auto"/>
            <w:tcBorders>
              <w:top w:val="nil"/>
              <w:bottom w:val="nil"/>
            </w:tcBorders>
            <w:shd w:val="clear" w:color="auto" w:fill="auto"/>
            <w:noWrap/>
          </w:tcPr>
          <w:p w14:paraId="13CB7966" w14:textId="7AAD1478"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Burn G</w:t>
            </w:r>
          </w:p>
        </w:tc>
        <w:tc>
          <w:tcPr>
            <w:tcW w:w="0" w:type="auto"/>
            <w:tcBorders>
              <w:top w:val="nil"/>
              <w:bottom w:val="nil"/>
            </w:tcBorders>
            <w:shd w:val="clear" w:color="auto" w:fill="auto"/>
            <w:noWrap/>
          </w:tcPr>
          <w:p w14:paraId="7FFCFBA4" w14:textId="762A042F" w:rsidR="00B91EF8" w:rsidRPr="003B04A3" w:rsidRDefault="003B04A3" w:rsidP="00B91EF8">
            <w:pPr>
              <w:spacing w:after="0" w:line="240" w:lineRule="auto"/>
              <w:rPr>
                <w:rFonts w:ascii="Arial Narrow" w:eastAsia="Times New Roman" w:hAnsi="Arial Narrow" w:cs="Arial"/>
                <w:color w:val="000000"/>
                <w:sz w:val="20"/>
                <w:szCs w:val="20"/>
                <w:lang w:eastAsia="en-AU"/>
              </w:rPr>
            </w:pPr>
            <w:r w:rsidRPr="003B04A3">
              <w:rPr>
                <w:rFonts w:ascii="Arial Narrow" w:hAnsi="Arial Narrow"/>
                <w:sz w:val="20"/>
                <w:szCs w:val="20"/>
              </w:rPr>
              <w:t>Other</w:t>
            </w:r>
          </w:p>
        </w:tc>
        <w:tc>
          <w:tcPr>
            <w:tcW w:w="0" w:type="auto"/>
            <w:tcBorders>
              <w:top w:val="nil"/>
              <w:bottom w:val="nil"/>
            </w:tcBorders>
            <w:shd w:val="clear" w:color="auto" w:fill="auto"/>
            <w:noWrap/>
          </w:tcPr>
          <w:p w14:paraId="274ECE9F" w14:textId="106A88E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15596FF9" w14:textId="260E5F4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23295E81" w14:textId="43F4EBF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051B3370" w14:textId="7212528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7F91087B" w14:textId="26A3B98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79FF4ABF" w14:textId="4C4F128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5</w:t>
            </w:r>
          </w:p>
        </w:tc>
        <w:tc>
          <w:tcPr>
            <w:tcW w:w="0" w:type="auto"/>
            <w:tcBorders>
              <w:top w:val="nil"/>
              <w:bottom w:val="nil"/>
            </w:tcBorders>
          </w:tcPr>
          <w:p w14:paraId="51E36929" w14:textId="108799A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tcPr>
          <w:p w14:paraId="1C4639C4" w14:textId="3D1F04E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2.00</w:t>
            </w:r>
          </w:p>
        </w:tc>
        <w:tc>
          <w:tcPr>
            <w:tcW w:w="0" w:type="auto"/>
            <w:tcBorders>
              <w:top w:val="nil"/>
              <w:bottom w:val="nil"/>
            </w:tcBorders>
          </w:tcPr>
          <w:p w14:paraId="4D22CEF2" w14:textId="6A0C965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2.00</w:t>
            </w:r>
          </w:p>
        </w:tc>
        <w:tc>
          <w:tcPr>
            <w:tcW w:w="0" w:type="auto"/>
            <w:tcBorders>
              <w:top w:val="nil"/>
              <w:bottom w:val="nil"/>
            </w:tcBorders>
          </w:tcPr>
          <w:p w14:paraId="4B6A0356" w14:textId="7FF17CA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1.00</w:t>
            </w:r>
          </w:p>
        </w:tc>
        <w:tc>
          <w:tcPr>
            <w:tcW w:w="0" w:type="auto"/>
            <w:tcBorders>
              <w:top w:val="nil"/>
              <w:bottom w:val="nil"/>
            </w:tcBorders>
          </w:tcPr>
          <w:p w14:paraId="3D0EE9E3" w14:textId="6E48BB3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w:t>
            </w:r>
          </w:p>
        </w:tc>
        <w:tc>
          <w:tcPr>
            <w:tcW w:w="0" w:type="auto"/>
            <w:tcBorders>
              <w:top w:val="nil"/>
              <w:bottom w:val="nil"/>
            </w:tcBorders>
          </w:tcPr>
          <w:p w14:paraId="002F75AC" w14:textId="7743C43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0.004</w:t>
            </w:r>
          </w:p>
        </w:tc>
        <w:tc>
          <w:tcPr>
            <w:tcW w:w="0" w:type="auto"/>
            <w:tcBorders>
              <w:top w:val="nil"/>
              <w:bottom w:val="nil"/>
            </w:tcBorders>
          </w:tcPr>
          <w:p w14:paraId="37C1F08C" w14:textId="7DCC311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5.00</w:t>
            </w:r>
          </w:p>
        </w:tc>
        <w:tc>
          <w:tcPr>
            <w:tcW w:w="0" w:type="auto"/>
            <w:tcBorders>
              <w:top w:val="nil"/>
              <w:bottom w:val="nil"/>
            </w:tcBorders>
          </w:tcPr>
          <w:p w14:paraId="2635F305" w14:textId="1D847D4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1.14</w:t>
            </w:r>
          </w:p>
        </w:tc>
        <w:tc>
          <w:tcPr>
            <w:tcW w:w="0" w:type="auto"/>
            <w:tcBorders>
              <w:top w:val="nil"/>
              <w:bottom w:val="nil"/>
            </w:tcBorders>
          </w:tcPr>
          <w:p w14:paraId="7EB8C59A" w14:textId="7EC7B821"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4.40</w:t>
            </w:r>
          </w:p>
        </w:tc>
      </w:tr>
      <w:tr w:rsidR="003B04A3" w:rsidRPr="003B04A3" w14:paraId="417EB42A" w14:textId="77777777" w:rsidTr="00BA354D">
        <w:trPr>
          <w:trHeight w:val="20"/>
        </w:trPr>
        <w:tc>
          <w:tcPr>
            <w:tcW w:w="0" w:type="auto"/>
            <w:tcBorders>
              <w:top w:val="nil"/>
              <w:bottom w:val="nil"/>
            </w:tcBorders>
            <w:shd w:val="clear" w:color="auto" w:fill="auto"/>
            <w:noWrap/>
          </w:tcPr>
          <w:p w14:paraId="4029BD4D" w14:textId="3A38C208"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Burn S</w:t>
            </w:r>
          </w:p>
        </w:tc>
        <w:tc>
          <w:tcPr>
            <w:tcW w:w="0" w:type="auto"/>
            <w:tcBorders>
              <w:top w:val="nil"/>
              <w:bottom w:val="nil"/>
            </w:tcBorders>
            <w:shd w:val="clear" w:color="auto" w:fill="auto"/>
            <w:noWrap/>
          </w:tcPr>
          <w:p w14:paraId="1C4FFC68" w14:textId="3400CC62"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Other</w:t>
            </w:r>
          </w:p>
        </w:tc>
        <w:tc>
          <w:tcPr>
            <w:tcW w:w="0" w:type="auto"/>
            <w:tcBorders>
              <w:top w:val="nil"/>
              <w:bottom w:val="nil"/>
            </w:tcBorders>
            <w:shd w:val="clear" w:color="auto" w:fill="auto"/>
            <w:noWrap/>
          </w:tcPr>
          <w:p w14:paraId="4392D58F" w14:textId="3559E03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73179621" w14:textId="73CA5CE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6AE75F41" w14:textId="6EC0C17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493E36C6" w14:textId="7F7CB88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72C83500" w14:textId="23A4AC8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05A6307F" w14:textId="6946037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w:t>
            </w:r>
          </w:p>
        </w:tc>
        <w:tc>
          <w:tcPr>
            <w:tcW w:w="0" w:type="auto"/>
            <w:tcBorders>
              <w:top w:val="nil"/>
              <w:bottom w:val="nil"/>
            </w:tcBorders>
          </w:tcPr>
          <w:p w14:paraId="539F3667" w14:textId="3DFED673"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tcPr>
          <w:p w14:paraId="1DF6E516" w14:textId="7475CFC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35.50</w:t>
            </w:r>
          </w:p>
        </w:tc>
        <w:tc>
          <w:tcPr>
            <w:tcW w:w="0" w:type="auto"/>
            <w:tcBorders>
              <w:top w:val="nil"/>
              <w:bottom w:val="nil"/>
            </w:tcBorders>
          </w:tcPr>
          <w:p w14:paraId="23BF4467" w14:textId="66B18CA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1.45</w:t>
            </w:r>
          </w:p>
        </w:tc>
        <w:tc>
          <w:tcPr>
            <w:tcW w:w="0" w:type="auto"/>
            <w:tcBorders>
              <w:top w:val="nil"/>
              <w:bottom w:val="nil"/>
            </w:tcBorders>
          </w:tcPr>
          <w:p w14:paraId="7BAFDADD" w14:textId="446E419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24.50</w:t>
            </w:r>
          </w:p>
        </w:tc>
        <w:tc>
          <w:tcPr>
            <w:tcW w:w="0" w:type="auto"/>
            <w:tcBorders>
              <w:top w:val="nil"/>
              <w:bottom w:val="nil"/>
            </w:tcBorders>
          </w:tcPr>
          <w:p w14:paraId="246C3A03" w14:textId="54D6B33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w:t>
            </w:r>
          </w:p>
        </w:tc>
        <w:tc>
          <w:tcPr>
            <w:tcW w:w="0" w:type="auto"/>
            <w:tcBorders>
              <w:top w:val="nil"/>
              <w:bottom w:val="nil"/>
            </w:tcBorders>
          </w:tcPr>
          <w:p w14:paraId="66FA43F4" w14:textId="4BA626C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2A0DD0B1" w14:textId="4029E24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6.25</w:t>
            </w:r>
          </w:p>
        </w:tc>
        <w:tc>
          <w:tcPr>
            <w:tcW w:w="0" w:type="auto"/>
            <w:tcBorders>
              <w:top w:val="nil"/>
              <w:bottom w:val="nil"/>
            </w:tcBorders>
          </w:tcPr>
          <w:p w14:paraId="6F0BE31A" w14:textId="21D9A22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0.40</w:t>
            </w:r>
          </w:p>
        </w:tc>
        <w:tc>
          <w:tcPr>
            <w:tcW w:w="0" w:type="auto"/>
            <w:tcBorders>
              <w:top w:val="nil"/>
              <w:bottom w:val="nil"/>
            </w:tcBorders>
          </w:tcPr>
          <w:p w14:paraId="36143D41" w14:textId="352F1B3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15.51</w:t>
            </w:r>
          </w:p>
        </w:tc>
      </w:tr>
      <w:tr w:rsidR="003B04A3" w:rsidRPr="003B04A3" w14:paraId="2BC29042" w14:textId="77777777" w:rsidTr="00BA354D">
        <w:trPr>
          <w:trHeight w:val="20"/>
        </w:trPr>
        <w:tc>
          <w:tcPr>
            <w:tcW w:w="0" w:type="auto"/>
            <w:tcBorders>
              <w:top w:val="nil"/>
              <w:bottom w:val="nil"/>
            </w:tcBorders>
            <w:shd w:val="clear" w:color="auto" w:fill="auto"/>
            <w:noWrap/>
          </w:tcPr>
          <w:p w14:paraId="5B7CD1C5" w14:textId="2A1B0CF0"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Other</w:t>
            </w:r>
          </w:p>
        </w:tc>
        <w:tc>
          <w:tcPr>
            <w:tcW w:w="0" w:type="auto"/>
            <w:tcBorders>
              <w:top w:val="nil"/>
              <w:bottom w:val="nil"/>
            </w:tcBorders>
            <w:shd w:val="clear" w:color="auto" w:fill="auto"/>
            <w:noWrap/>
          </w:tcPr>
          <w:p w14:paraId="5E885060" w14:textId="5D9A444E"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Burn S</w:t>
            </w:r>
          </w:p>
        </w:tc>
        <w:tc>
          <w:tcPr>
            <w:tcW w:w="0" w:type="auto"/>
            <w:tcBorders>
              <w:top w:val="nil"/>
              <w:bottom w:val="nil"/>
            </w:tcBorders>
            <w:shd w:val="clear" w:color="auto" w:fill="auto"/>
            <w:noWrap/>
          </w:tcPr>
          <w:p w14:paraId="2E805C9A" w14:textId="719C8E3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0D6D3EBD" w14:textId="3128499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330C9461" w14:textId="09F2580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04A51E2A" w14:textId="400E918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4D82EB54" w14:textId="25155FF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328AC697" w14:textId="59C83B2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4</w:t>
            </w:r>
          </w:p>
        </w:tc>
        <w:tc>
          <w:tcPr>
            <w:tcW w:w="0" w:type="auto"/>
            <w:tcBorders>
              <w:top w:val="nil"/>
              <w:bottom w:val="nil"/>
            </w:tcBorders>
          </w:tcPr>
          <w:p w14:paraId="10F156DD" w14:textId="71911C7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0.003</w:t>
            </w:r>
          </w:p>
        </w:tc>
        <w:tc>
          <w:tcPr>
            <w:tcW w:w="0" w:type="auto"/>
            <w:tcBorders>
              <w:top w:val="nil"/>
              <w:bottom w:val="nil"/>
            </w:tcBorders>
          </w:tcPr>
          <w:p w14:paraId="159E251E" w14:textId="66FE7D1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6.50</w:t>
            </w:r>
          </w:p>
        </w:tc>
        <w:tc>
          <w:tcPr>
            <w:tcW w:w="0" w:type="auto"/>
            <w:tcBorders>
              <w:top w:val="nil"/>
              <w:bottom w:val="nil"/>
            </w:tcBorders>
          </w:tcPr>
          <w:p w14:paraId="6F02B8A7" w14:textId="4C10BBAF"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0.52</w:t>
            </w:r>
          </w:p>
        </w:tc>
        <w:tc>
          <w:tcPr>
            <w:tcW w:w="0" w:type="auto"/>
            <w:tcBorders>
              <w:top w:val="nil"/>
              <w:bottom w:val="nil"/>
            </w:tcBorders>
          </w:tcPr>
          <w:p w14:paraId="5672C6D1" w14:textId="38FCFF7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r w:rsidRPr="003B04A3">
              <w:rPr>
                <w:rFonts w:ascii="Arial Narrow" w:hAnsi="Arial Narrow"/>
                <w:sz w:val="20"/>
                <w:szCs w:val="20"/>
              </w:rPr>
              <w:t>12.56</w:t>
            </w:r>
          </w:p>
        </w:tc>
        <w:tc>
          <w:tcPr>
            <w:tcW w:w="0" w:type="auto"/>
            <w:tcBorders>
              <w:top w:val="nil"/>
              <w:bottom w:val="nil"/>
            </w:tcBorders>
          </w:tcPr>
          <w:p w14:paraId="0C422C5A" w14:textId="5CE2533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61AC25CD" w14:textId="719F925D"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243310A7" w14:textId="11BEDFC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6.33</w:t>
            </w:r>
          </w:p>
        </w:tc>
        <w:tc>
          <w:tcPr>
            <w:tcW w:w="0" w:type="auto"/>
            <w:tcBorders>
              <w:top w:val="nil"/>
              <w:bottom w:val="nil"/>
            </w:tcBorders>
          </w:tcPr>
          <w:p w14:paraId="56128EB7" w14:textId="629B1DEB"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0.87</w:t>
            </w:r>
          </w:p>
        </w:tc>
        <w:tc>
          <w:tcPr>
            <w:tcW w:w="0" w:type="auto"/>
            <w:tcBorders>
              <w:top w:val="nil"/>
              <w:bottom w:val="nil"/>
            </w:tcBorders>
          </w:tcPr>
          <w:p w14:paraId="20F9D73A" w14:textId="73D7B7A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7.32</w:t>
            </w:r>
          </w:p>
        </w:tc>
      </w:tr>
      <w:tr w:rsidR="003B04A3" w:rsidRPr="003B04A3" w14:paraId="33AF9FD7" w14:textId="77777777" w:rsidTr="00BA354D">
        <w:trPr>
          <w:trHeight w:val="20"/>
        </w:trPr>
        <w:tc>
          <w:tcPr>
            <w:tcW w:w="0" w:type="auto"/>
            <w:tcBorders>
              <w:top w:val="nil"/>
              <w:bottom w:val="nil"/>
            </w:tcBorders>
            <w:shd w:val="clear" w:color="auto" w:fill="auto"/>
            <w:noWrap/>
          </w:tcPr>
          <w:p w14:paraId="1DD26F78" w14:textId="1682D904"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ICU S</w:t>
            </w:r>
          </w:p>
        </w:tc>
        <w:tc>
          <w:tcPr>
            <w:tcW w:w="0" w:type="auto"/>
            <w:tcBorders>
              <w:top w:val="nil"/>
              <w:bottom w:val="nil"/>
            </w:tcBorders>
            <w:shd w:val="clear" w:color="auto" w:fill="auto"/>
            <w:noWrap/>
          </w:tcPr>
          <w:p w14:paraId="2D0B07D7" w14:textId="355FDAEF"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Burn S</w:t>
            </w:r>
          </w:p>
        </w:tc>
        <w:tc>
          <w:tcPr>
            <w:tcW w:w="0" w:type="auto"/>
            <w:tcBorders>
              <w:top w:val="nil"/>
              <w:bottom w:val="nil"/>
            </w:tcBorders>
            <w:shd w:val="clear" w:color="auto" w:fill="auto"/>
            <w:noWrap/>
          </w:tcPr>
          <w:p w14:paraId="1B389441" w14:textId="309A71E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649C5096" w14:textId="3D9C4F4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5BCC7590" w14:textId="0FAB670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4DC704CE" w14:textId="7CC0E8A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67103776" w14:textId="493B232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742CA7E5" w14:textId="6BC3951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7031E9F5" w14:textId="719B3EC2"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45E96041" w14:textId="5BD0BAC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251E6805" w14:textId="049178B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1A894975" w14:textId="75FCF6B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1FD3C57A" w14:textId="3C896E3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w:t>
            </w:r>
          </w:p>
        </w:tc>
        <w:tc>
          <w:tcPr>
            <w:tcW w:w="0" w:type="auto"/>
            <w:tcBorders>
              <w:top w:val="nil"/>
              <w:bottom w:val="nil"/>
            </w:tcBorders>
          </w:tcPr>
          <w:p w14:paraId="1A4BA719" w14:textId="7F55F8B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63563263" w14:textId="2032676F"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5.25</w:t>
            </w:r>
          </w:p>
        </w:tc>
        <w:tc>
          <w:tcPr>
            <w:tcW w:w="0" w:type="auto"/>
            <w:tcBorders>
              <w:top w:val="nil"/>
              <w:bottom w:val="nil"/>
            </w:tcBorders>
          </w:tcPr>
          <w:p w14:paraId="7CD7E4AA" w14:textId="48B6CB97"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0.38</w:t>
            </w:r>
          </w:p>
        </w:tc>
        <w:tc>
          <w:tcPr>
            <w:tcW w:w="0" w:type="auto"/>
            <w:tcBorders>
              <w:top w:val="nil"/>
              <w:bottom w:val="nil"/>
            </w:tcBorders>
          </w:tcPr>
          <w:p w14:paraId="016C52C2" w14:textId="27AD3786"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13.76</w:t>
            </w:r>
          </w:p>
        </w:tc>
      </w:tr>
      <w:tr w:rsidR="003B04A3" w:rsidRPr="003B04A3" w14:paraId="32B6C8F4" w14:textId="77777777" w:rsidTr="003B04A3">
        <w:trPr>
          <w:trHeight w:val="20"/>
        </w:trPr>
        <w:tc>
          <w:tcPr>
            <w:tcW w:w="0" w:type="auto"/>
            <w:tcBorders>
              <w:top w:val="nil"/>
              <w:bottom w:val="nil"/>
            </w:tcBorders>
            <w:shd w:val="clear" w:color="auto" w:fill="auto"/>
            <w:noWrap/>
          </w:tcPr>
          <w:p w14:paraId="49F67C13" w14:textId="13CA6D45"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Burn G</w:t>
            </w:r>
          </w:p>
        </w:tc>
        <w:tc>
          <w:tcPr>
            <w:tcW w:w="0" w:type="auto"/>
            <w:tcBorders>
              <w:top w:val="nil"/>
              <w:bottom w:val="nil"/>
            </w:tcBorders>
            <w:shd w:val="clear" w:color="auto" w:fill="auto"/>
            <w:noWrap/>
          </w:tcPr>
          <w:p w14:paraId="1002AF76" w14:textId="07ABC9C8"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Burn S</w:t>
            </w:r>
          </w:p>
        </w:tc>
        <w:tc>
          <w:tcPr>
            <w:tcW w:w="0" w:type="auto"/>
            <w:tcBorders>
              <w:top w:val="nil"/>
              <w:bottom w:val="nil"/>
            </w:tcBorders>
            <w:shd w:val="clear" w:color="auto" w:fill="auto"/>
            <w:noWrap/>
          </w:tcPr>
          <w:p w14:paraId="5211EB14" w14:textId="1CD647F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1474345C" w14:textId="02AF5ED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49097BF2" w14:textId="3E454686"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0BE4DA8B" w14:textId="6891D92B"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shd w:val="clear" w:color="auto" w:fill="auto"/>
            <w:noWrap/>
          </w:tcPr>
          <w:p w14:paraId="65A0C1FD" w14:textId="659D8F5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633EE94A" w14:textId="143F90AA"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7F88A8AD" w14:textId="406F98A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38BBEB29" w14:textId="1BDE765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1C39568B" w14:textId="7A43F36C"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5EB9D362" w14:textId="25599F6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nil"/>
            </w:tcBorders>
          </w:tcPr>
          <w:p w14:paraId="19EF3BFB" w14:textId="77B35632"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nil"/>
            </w:tcBorders>
          </w:tcPr>
          <w:p w14:paraId="09DCDCCF" w14:textId="35FEA151"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nil"/>
            </w:tcBorders>
          </w:tcPr>
          <w:p w14:paraId="790FB5C1" w14:textId="047F82A9"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4.33</w:t>
            </w:r>
          </w:p>
        </w:tc>
        <w:tc>
          <w:tcPr>
            <w:tcW w:w="0" w:type="auto"/>
            <w:tcBorders>
              <w:top w:val="nil"/>
              <w:bottom w:val="nil"/>
            </w:tcBorders>
          </w:tcPr>
          <w:p w14:paraId="6ABCB508" w14:textId="2AC445E4"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0.77</w:t>
            </w:r>
          </w:p>
        </w:tc>
        <w:tc>
          <w:tcPr>
            <w:tcW w:w="0" w:type="auto"/>
            <w:tcBorders>
              <w:top w:val="nil"/>
              <w:bottom w:val="nil"/>
            </w:tcBorders>
          </w:tcPr>
          <w:p w14:paraId="6479E0ED" w14:textId="46BA1405"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5.62</w:t>
            </w:r>
          </w:p>
        </w:tc>
      </w:tr>
      <w:tr w:rsidR="003B04A3" w:rsidRPr="003B04A3" w14:paraId="3F87BBAD" w14:textId="77777777" w:rsidTr="003B04A3">
        <w:trPr>
          <w:trHeight w:val="20"/>
        </w:trPr>
        <w:tc>
          <w:tcPr>
            <w:tcW w:w="0" w:type="auto"/>
            <w:tcBorders>
              <w:top w:val="nil"/>
              <w:bottom w:val="single" w:sz="4" w:space="0" w:color="auto"/>
            </w:tcBorders>
            <w:shd w:val="clear" w:color="auto" w:fill="auto"/>
            <w:noWrap/>
          </w:tcPr>
          <w:p w14:paraId="0C385B65" w14:textId="35FC564F"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Other</w:t>
            </w:r>
          </w:p>
        </w:tc>
        <w:tc>
          <w:tcPr>
            <w:tcW w:w="0" w:type="auto"/>
            <w:tcBorders>
              <w:top w:val="nil"/>
              <w:bottom w:val="single" w:sz="4" w:space="0" w:color="auto"/>
            </w:tcBorders>
            <w:shd w:val="clear" w:color="auto" w:fill="auto"/>
            <w:noWrap/>
          </w:tcPr>
          <w:p w14:paraId="6916E8C4" w14:textId="30EE546E" w:rsidR="00B91EF8" w:rsidRPr="003B04A3" w:rsidRDefault="003B04A3" w:rsidP="00B91EF8">
            <w:pPr>
              <w:spacing w:after="0" w:line="240" w:lineRule="auto"/>
              <w:rPr>
                <w:rFonts w:ascii="Arial Narrow" w:hAnsi="Arial Narrow" w:cs="Calibri"/>
                <w:color w:val="000000"/>
                <w:sz w:val="20"/>
                <w:szCs w:val="20"/>
              </w:rPr>
            </w:pPr>
            <w:r w:rsidRPr="003B04A3">
              <w:rPr>
                <w:rFonts w:ascii="Arial Narrow" w:hAnsi="Arial Narrow"/>
                <w:sz w:val="20"/>
                <w:szCs w:val="20"/>
              </w:rPr>
              <w:t>Burn G</w:t>
            </w:r>
          </w:p>
        </w:tc>
        <w:tc>
          <w:tcPr>
            <w:tcW w:w="0" w:type="auto"/>
            <w:tcBorders>
              <w:top w:val="nil"/>
              <w:bottom w:val="single" w:sz="4" w:space="0" w:color="auto"/>
            </w:tcBorders>
            <w:shd w:val="clear" w:color="auto" w:fill="auto"/>
            <w:noWrap/>
          </w:tcPr>
          <w:p w14:paraId="2EEC8515" w14:textId="12AA6160"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shd w:val="clear" w:color="auto" w:fill="auto"/>
            <w:noWrap/>
          </w:tcPr>
          <w:p w14:paraId="42BA31AC" w14:textId="5ADAB04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shd w:val="clear" w:color="auto" w:fill="auto"/>
            <w:noWrap/>
          </w:tcPr>
          <w:p w14:paraId="7C10726A" w14:textId="575B0BA5"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shd w:val="clear" w:color="auto" w:fill="auto"/>
            <w:noWrap/>
          </w:tcPr>
          <w:p w14:paraId="1E025208" w14:textId="5F4AE5B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shd w:val="clear" w:color="auto" w:fill="auto"/>
            <w:noWrap/>
          </w:tcPr>
          <w:p w14:paraId="5A11CAC1" w14:textId="05EFE5AE"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tcPr>
          <w:p w14:paraId="779C43BF" w14:textId="73F7D694"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tcPr>
          <w:p w14:paraId="40DFFD55" w14:textId="212A6F2D"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tcPr>
          <w:p w14:paraId="6C0684F6" w14:textId="399EEE58"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tcPr>
          <w:p w14:paraId="5127BE76" w14:textId="305EA2F9"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tcPr>
          <w:p w14:paraId="7CC2A0B0" w14:textId="08A4ABC7" w:rsidR="00B91EF8" w:rsidRPr="003B04A3" w:rsidRDefault="00B91EF8" w:rsidP="00B91EF8">
            <w:pPr>
              <w:spacing w:after="0" w:line="240" w:lineRule="auto"/>
              <w:jc w:val="center"/>
              <w:rPr>
                <w:rFonts w:ascii="Arial Narrow" w:eastAsia="Times New Roman" w:hAnsi="Arial Narrow" w:cs="Arial"/>
                <w:color w:val="000000"/>
                <w:sz w:val="20"/>
                <w:szCs w:val="20"/>
                <w:lang w:eastAsia="en-AU"/>
              </w:rPr>
            </w:pPr>
          </w:p>
        </w:tc>
        <w:tc>
          <w:tcPr>
            <w:tcW w:w="0" w:type="auto"/>
            <w:tcBorders>
              <w:top w:val="nil"/>
              <w:bottom w:val="single" w:sz="4" w:space="0" w:color="auto"/>
            </w:tcBorders>
          </w:tcPr>
          <w:p w14:paraId="519B6863" w14:textId="301F5B8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w:t>
            </w:r>
          </w:p>
        </w:tc>
        <w:tc>
          <w:tcPr>
            <w:tcW w:w="0" w:type="auto"/>
            <w:tcBorders>
              <w:top w:val="nil"/>
              <w:bottom w:val="single" w:sz="4" w:space="0" w:color="auto"/>
            </w:tcBorders>
          </w:tcPr>
          <w:p w14:paraId="52007FE5" w14:textId="3E082A0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0.002</w:t>
            </w:r>
          </w:p>
        </w:tc>
        <w:tc>
          <w:tcPr>
            <w:tcW w:w="0" w:type="auto"/>
            <w:tcBorders>
              <w:top w:val="nil"/>
              <w:bottom w:val="single" w:sz="4" w:space="0" w:color="auto"/>
            </w:tcBorders>
          </w:tcPr>
          <w:p w14:paraId="78375D8A" w14:textId="5A424243"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17.67</w:t>
            </w:r>
          </w:p>
        </w:tc>
        <w:tc>
          <w:tcPr>
            <w:tcW w:w="0" w:type="auto"/>
            <w:tcBorders>
              <w:top w:val="nil"/>
              <w:bottom w:val="single" w:sz="4" w:space="0" w:color="auto"/>
            </w:tcBorders>
          </w:tcPr>
          <w:p w14:paraId="7F0C5FCE" w14:textId="3AF4E2C0"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0.48</w:t>
            </w:r>
          </w:p>
        </w:tc>
        <w:tc>
          <w:tcPr>
            <w:tcW w:w="0" w:type="auto"/>
            <w:tcBorders>
              <w:top w:val="nil"/>
              <w:bottom w:val="single" w:sz="4" w:space="0" w:color="auto"/>
            </w:tcBorders>
          </w:tcPr>
          <w:p w14:paraId="18C4589A" w14:textId="5FABB47E" w:rsidR="00B91EF8" w:rsidRPr="003B04A3" w:rsidRDefault="00B91EF8" w:rsidP="00B91EF8">
            <w:pPr>
              <w:spacing w:after="0" w:line="240" w:lineRule="auto"/>
              <w:jc w:val="center"/>
              <w:rPr>
                <w:rFonts w:ascii="Arial Narrow" w:hAnsi="Arial Narrow" w:cs="Calibri"/>
                <w:color w:val="000000"/>
                <w:sz w:val="20"/>
                <w:szCs w:val="20"/>
              </w:rPr>
            </w:pPr>
            <w:r w:rsidRPr="003B04A3">
              <w:rPr>
                <w:rFonts w:ascii="Arial Narrow" w:hAnsi="Arial Narrow"/>
                <w:sz w:val="20"/>
                <w:szCs w:val="20"/>
              </w:rPr>
              <w:t>36.58</w:t>
            </w:r>
          </w:p>
        </w:tc>
      </w:tr>
    </w:tbl>
    <w:p w14:paraId="0DC48FA6" w14:textId="0AF1AA86" w:rsidR="0052208F" w:rsidRPr="00E45068" w:rsidRDefault="00E45068" w:rsidP="003B04A3">
      <w:pPr>
        <w:pStyle w:val="Caption"/>
        <w:spacing w:after="0"/>
        <w:rPr>
          <w:rFonts w:ascii="Arial Narrow" w:hAnsi="Arial Narrow"/>
          <w:b w:val="0"/>
          <w:color w:val="auto"/>
          <w:sz w:val="20"/>
        </w:rPr>
      </w:pPr>
      <w:r w:rsidRPr="00E45068">
        <w:rPr>
          <w:rFonts w:ascii="Arial Narrow" w:hAnsi="Arial Narrow"/>
          <w:b w:val="0"/>
          <w:color w:val="auto"/>
          <w:sz w:val="20"/>
        </w:rPr>
        <w:lastRenderedPageBreak/>
        <w:t>Abbreviations: ICU – intensive care unit; G – group room; S – single bed room; other – all other hospital wards excluding the 3 study wards; ID – infectious disease; ReAd – readmission; Dis – discharge; tran. – transfer; prob. – Probability;  LOS – length of stay;</w:t>
      </w:r>
    </w:p>
    <w:p w14:paraId="60B4A7AC" w14:textId="77777777" w:rsidR="00E45068" w:rsidRPr="00E45068" w:rsidRDefault="00E45068" w:rsidP="00E45068"/>
    <w:p w14:paraId="32B7934D" w14:textId="3C370510" w:rsidR="003B04A3" w:rsidRPr="00E45068" w:rsidRDefault="0052208F" w:rsidP="003B04A3">
      <w:pPr>
        <w:pStyle w:val="Caption"/>
        <w:spacing w:after="0"/>
        <w:rPr>
          <w:color w:val="auto"/>
        </w:rPr>
      </w:pPr>
      <w:r w:rsidRPr="00E45068">
        <w:rPr>
          <w:color w:val="auto"/>
        </w:rPr>
        <w:t>Table S7</w:t>
      </w:r>
      <w:r w:rsidR="003B04A3" w:rsidRPr="00E45068">
        <w:rPr>
          <w:color w:val="auto"/>
        </w:rPr>
        <w:t xml:space="preserve">: Number, proportion and ward stay estimates of the different ward pair combinations for patients once colonised with ST1050 CRAB </w:t>
      </w:r>
    </w:p>
    <w:tbl>
      <w:tblPr>
        <w:tblW w:w="2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6"/>
        <w:gridCol w:w="545"/>
        <w:gridCol w:w="627"/>
        <w:gridCol w:w="718"/>
        <w:gridCol w:w="718"/>
        <w:gridCol w:w="627"/>
      </w:tblGrid>
      <w:tr w:rsidR="00BA354D" w:rsidRPr="005D2F17" w14:paraId="146774BE" w14:textId="77777777" w:rsidTr="00E45068">
        <w:trPr>
          <w:trHeight w:val="20"/>
        </w:trPr>
        <w:tc>
          <w:tcPr>
            <w:tcW w:w="1991" w:type="pct"/>
            <w:gridSpan w:val="2"/>
            <w:shd w:val="clear" w:color="auto" w:fill="auto"/>
            <w:vAlign w:val="bottom"/>
          </w:tcPr>
          <w:p w14:paraId="41B538A7" w14:textId="77777777" w:rsidR="00BA354D" w:rsidRPr="005D2F17" w:rsidRDefault="00BA354D" w:rsidP="00146B85">
            <w:pPr>
              <w:spacing w:after="0" w:line="240" w:lineRule="auto"/>
              <w:rPr>
                <w:rFonts w:ascii="Arial Narrow" w:eastAsia="Times New Roman" w:hAnsi="Arial Narrow" w:cs="Arial"/>
                <w:color w:val="000000"/>
                <w:sz w:val="20"/>
                <w:szCs w:val="20"/>
                <w:lang w:eastAsia="en-AU"/>
              </w:rPr>
            </w:pPr>
          </w:p>
        </w:tc>
        <w:tc>
          <w:tcPr>
            <w:tcW w:w="3009" w:type="pct"/>
            <w:gridSpan w:val="5"/>
            <w:shd w:val="clear" w:color="auto" w:fill="auto"/>
            <w:vAlign w:val="bottom"/>
          </w:tcPr>
          <w:p w14:paraId="604B3DE6" w14:textId="297CD8F3"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sidRPr="00BA354D">
              <w:rPr>
                <w:rFonts w:ascii="Arial Narrow" w:eastAsia="Times New Roman" w:hAnsi="Arial Narrow" w:cs="Arial"/>
                <w:color w:val="000000"/>
                <w:sz w:val="20"/>
                <w:szCs w:val="20"/>
                <w:lang w:eastAsia="en-AU"/>
              </w:rPr>
              <w:t>Colonised patient movement</w:t>
            </w:r>
          </w:p>
        </w:tc>
      </w:tr>
      <w:tr w:rsidR="00BA354D" w:rsidRPr="005D2F17" w14:paraId="729EEAC5" w14:textId="77777777" w:rsidTr="00E45068">
        <w:trPr>
          <w:trHeight w:val="20"/>
        </w:trPr>
        <w:tc>
          <w:tcPr>
            <w:tcW w:w="1991" w:type="pct"/>
            <w:gridSpan w:val="2"/>
            <w:shd w:val="clear" w:color="auto" w:fill="auto"/>
            <w:vAlign w:val="bottom"/>
          </w:tcPr>
          <w:p w14:paraId="5FF65166" w14:textId="77777777" w:rsidR="00BA354D" w:rsidRPr="005D2F17" w:rsidRDefault="00BA354D" w:rsidP="00146B85">
            <w:pPr>
              <w:spacing w:after="0" w:line="240" w:lineRule="auto"/>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Ward transfer pairing</w:t>
            </w:r>
          </w:p>
        </w:tc>
        <w:tc>
          <w:tcPr>
            <w:tcW w:w="595" w:type="pct"/>
            <w:vMerge w:val="restart"/>
            <w:shd w:val="clear" w:color="auto" w:fill="auto"/>
            <w:vAlign w:val="bottom"/>
          </w:tcPr>
          <w:p w14:paraId="079D8EA0"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No. of </w:t>
            </w:r>
            <w:r>
              <w:rPr>
                <w:rFonts w:ascii="Arial Narrow" w:eastAsia="Times New Roman" w:hAnsi="Arial Narrow" w:cs="Arial"/>
                <w:color w:val="000000"/>
                <w:sz w:val="20"/>
                <w:szCs w:val="20"/>
                <w:lang w:eastAsia="en-AU"/>
              </w:rPr>
              <w:t>tran.</w:t>
            </w:r>
            <w:r w:rsidRPr="005D2F17">
              <w:rPr>
                <w:rFonts w:ascii="Arial Narrow" w:eastAsia="Times New Roman" w:hAnsi="Arial Narrow" w:cs="Arial"/>
                <w:color w:val="000000"/>
                <w:sz w:val="20"/>
                <w:szCs w:val="20"/>
                <w:lang w:eastAsia="en-AU"/>
              </w:rPr>
              <w:t xml:space="preserve"> </w:t>
            </w:r>
          </w:p>
        </w:tc>
        <w:tc>
          <w:tcPr>
            <w:tcW w:w="680" w:type="pct"/>
            <w:vMerge w:val="restart"/>
            <w:shd w:val="clear" w:color="auto" w:fill="auto"/>
            <w:vAlign w:val="bottom"/>
          </w:tcPr>
          <w:p w14:paraId="42753810"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Tran. pro</w:t>
            </w:r>
          </w:p>
        </w:tc>
        <w:tc>
          <w:tcPr>
            <w:tcW w:w="602" w:type="pct"/>
            <w:vMerge w:val="restart"/>
            <w:shd w:val="clear" w:color="auto" w:fill="auto"/>
            <w:vAlign w:val="bottom"/>
          </w:tcPr>
          <w:p w14:paraId="25F49089"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LOS </w:t>
            </w:r>
          </w:p>
        </w:tc>
        <w:tc>
          <w:tcPr>
            <w:tcW w:w="1132" w:type="pct"/>
            <w:gridSpan w:val="2"/>
            <w:shd w:val="clear" w:color="auto" w:fill="auto"/>
            <w:vAlign w:val="bottom"/>
          </w:tcPr>
          <w:p w14:paraId="32599FA0"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Gamma distribution estimates</w:t>
            </w:r>
          </w:p>
        </w:tc>
      </w:tr>
      <w:tr w:rsidR="00BA354D" w:rsidRPr="005D2F17" w14:paraId="732F06C9" w14:textId="77777777" w:rsidTr="00E45068">
        <w:trPr>
          <w:trHeight w:val="20"/>
        </w:trPr>
        <w:tc>
          <w:tcPr>
            <w:tcW w:w="914" w:type="pct"/>
            <w:tcBorders>
              <w:bottom w:val="single" w:sz="4" w:space="0" w:color="auto"/>
            </w:tcBorders>
            <w:shd w:val="clear" w:color="auto" w:fill="auto"/>
            <w:vAlign w:val="bottom"/>
            <w:hideMark/>
          </w:tcPr>
          <w:p w14:paraId="55A17DE1" w14:textId="77777777" w:rsidR="00BA354D" w:rsidRPr="005D2F17" w:rsidRDefault="00BA354D" w:rsidP="00146B85">
            <w:pPr>
              <w:spacing w:after="0" w:line="240" w:lineRule="auto"/>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from</w:t>
            </w:r>
          </w:p>
        </w:tc>
        <w:tc>
          <w:tcPr>
            <w:tcW w:w="1076" w:type="pct"/>
            <w:tcBorders>
              <w:bottom w:val="single" w:sz="4" w:space="0" w:color="auto"/>
            </w:tcBorders>
            <w:shd w:val="clear" w:color="auto" w:fill="auto"/>
            <w:vAlign w:val="bottom"/>
            <w:hideMark/>
          </w:tcPr>
          <w:p w14:paraId="2F66F363" w14:textId="77777777" w:rsidR="00BA354D" w:rsidRPr="005D2F17" w:rsidRDefault="00BA354D" w:rsidP="00146B85">
            <w:pPr>
              <w:spacing w:after="0" w:line="240" w:lineRule="auto"/>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to</w:t>
            </w:r>
          </w:p>
        </w:tc>
        <w:tc>
          <w:tcPr>
            <w:tcW w:w="595" w:type="pct"/>
            <w:vMerge/>
            <w:tcBorders>
              <w:bottom w:val="single" w:sz="4" w:space="0" w:color="auto"/>
            </w:tcBorders>
            <w:shd w:val="clear" w:color="auto" w:fill="auto"/>
            <w:vAlign w:val="bottom"/>
            <w:hideMark/>
          </w:tcPr>
          <w:p w14:paraId="1B93DDDB"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p>
        </w:tc>
        <w:tc>
          <w:tcPr>
            <w:tcW w:w="680" w:type="pct"/>
            <w:vMerge/>
            <w:tcBorders>
              <w:bottom w:val="single" w:sz="4" w:space="0" w:color="auto"/>
            </w:tcBorders>
            <w:shd w:val="clear" w:color="auto" w:fill="auto"/>
            <w:vAlign w:val="bottom"/>
            <w:hideMark/>
          </w:tcPr>
          <w:p w14:paraId="12B2D994"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p>
        </w:tc>
        <w:tc>
          <w:tcPr>
            <w:tcW w:w="602" w:type="pct"/>
            <w:vMerge/>
            <w:tcBorders>
              <w:bottom w:val="single" w:sz="4" w:space="0" w:color="auto"/>
            </w:tcBorders>
            <w:shd w:val="clear" w:color="auto" w:fill="auto"/>
            <w:vAlign w:val="bottom"/>
            <w:hideMark/>
          </w:tcPr>
          <w:p w14:paraId="7251AD06"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p>
        </w:tc>
        <w:tc>
          <w:tcPr>
            <w:tcW w:w="602" w:type="pct"/>
            <w:tcBorders>
              <w:bottom w:val="single" w:sz="4" w:space="0" w:color="auto"/>
            </w:tcBorders>
            <w:shd w:val="clear" w:color="auto" w:fill="auto"/>
            <w:vAlign w:val="bottom"/>
            <w:hideMark/>
          </w:tcPr>
          <w:p w14:paraId="4267AA1A"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shape </w:t>
            </w:r>
          </w:p>
        </w:tc>
        <w:tc>
          <w:tcPr>
            <w:tcW w:w="529" w:type="pct"/>
            <w:tcBorders>
              <w:bottom w:val="single" w:sz="4" w:space="0" w:color="auto"/>
            </w:tcBorders>
            <w:shd w:val="clear" w:color="auto" w:fill="auto"/>
            <w:vAlign w:val="bottom"/>
            <w:hideMark/>
          </w:tcPr>
          <w:p w14:paraId="1DF58914" w14:textId="77777777" w:rsidR="00BA354D" w:rsidRPr="005D2F17" w:rsidRDefault="00BA354D" w:rsidP="00146B85">
            <w:pPr>
              <w:spacing w:after="0" w:line="240" w:lineRule="auto"/>
              <w:jc w:val="center"/>
              <w:rPr>
                <w:rFonts w:ascii="Arial Narrow" w:eastAsia="Times New Roman" w:hAnsi="Arial Narrow" w:cs="Arial"/>
                <w:color w:val="000000"/>
                <w:sz w:val="20"/>
                <w:szCs w:val="20"/>
                <w:lang w:eastAsia="en-AU"/>
              </w:rPr>
            </w:pPr>
            <w:r w:rsidRPr="005D2F17">
              <w:rPr>
                <w:rFonts w:ascii="Arial Narrow" w:eastAsia="Times New Roman" w:hAnsi="Arial Narrow" w:cs="Arial"/>
                <w:color w:val="000000"/>
                <w:sz w:val="20"/>
                <w:szCs w:val="20"/>
                <w:lang w:eastAsia="en-AU"/>
              </w:rPr>
              <w:t xml:space="preserve">scale </w:t>
            </w:r>
          </w:p>
        </w:tc>
      </w:tr>
      <w:tr w:rsidR="00BA354D" w:rsidRPr="005D2F17" w14:paraId="0E0A8E6B" w14:textId="77777777" w:rsidTr="00E45068">
        <w:trPr>
          <w:trHeight w:val="20"/>
        </w:trPr>
        <w:tc>
          <w:tcPr>
            <w:tcW w:w="914" w:type="pct"/>
            <w:tcBorders>
              <w:bottom w:val="nil"/>
            </w:tcBorders>
            <w:shd w:val="clear" w:color="auto" w:fill="auto"/>
            <w:noWrap/>
            <w:vAlign w:val="bottom"/>
          </w:tcPr>
          <w:p w14:paraId="6E2448F3" w14:textId="6026E928"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1076" w:type="pct"/>
            <w:tcBorders>
              <w:bottom w:val="nil"/>
            </w:tcBorders>
            <w:shd w:val="clear" w:color="auto" w:fill="auto"/>
            <w:noWrap/>
            <w:vAlign w:val="bottom"/>
          </w:tcPr>
          <w:p w14:paraId="010F7CE8" w14:textId="16249A4D"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595" w:type="pct"/>
            <w:tcBorders>
              <w:bottom w:val="nil"/>
            </w:tcBorders>
            <w:shd w:val="clear" w:color="auto" w:fill="auto"/>
            <w:noWrap/>
            <w:vAlign w:val="bottom"/>
            <w:hideMark/>
          </w:tcPr>
          <w:p w14:paraId="4A376FAD" w14:textId="18DAA598"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2</w:t>
            </w:r>
          </w:p>
        </w:tc>
        <w:tc>
          <w:tcPr>
            <w:tcW w:w="680" w:type="pct"/>
            <w:tcBorders>
              <w:bottom w:val="nil"/>
            </w:tcBorders>
            <w:shd w:val="clear" w:color="auto" w:fill="auto"/>
            <w:noWrap/>
            <w:vAlign w:val="bottom"/>
            <w:hideMark/>
          </w:tcPr>
          <w:p w14:paraId="4BC41DCF" w14:textId="4A0A2AA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0.024</w:t>
            </w:r>
          </w:p>
        </w:tc>
        <w:tc>
          <w:tcPr>
            <w:tcW w:w="602" w:type="pct"/>
            <w:tcBorders>
              <w:bottom w:val="nil"/>
            </w:tcBorders>
            <w:shd w:val="clear" w:color="auto" w:fill="auto"/>
            <w:noWrap/>
            <w:vAlign w:val="bottom"/>
            <w:hideMark/>
          </w:tcPr>
          <w:p w14:paraId="3DB86AF6" w14:textId="7E2E358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9.00</w:t>
            </w:r>
          </w:p>
        </w:tc>
        <w:tc>
          <w:tcPr>
            <w:tcW w:w="602" w:type="pct"/>
            <w:tcBorders>
              <w:bottom w:val="nil"/>
            </w:tcBorders>
            <w:shd w:val="clear" w:color="auto" w:fill="auto"/>
            <w:noWrap/>
            <w:vAlign w:val="bottom"/>
            <w:hideMark/>
          </w:tcPr>
          <w:p w14:paraId="66EC3442" w14:textId="4B4BEB1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4.50</w:t>
            </w:r>
          </w:p>
        </w:tc>
        <w:tc>
          <w:tcPr>
            <w:tcW w:w="529" w:type="pct"/>
            <w:tcBorders>
              <w:bottom w:val="nil"/>
            </w:tcBorders>
            <w:shd w:val="clear" w:color="auto" w:fill="auto"/>
            <w:noWrap/>
            <w:vAlign w:val="bottom"/>
            <w:hideMark/>
          </w:tcPr>
          <w:p w14:paraId="0E9DC077" w14:textId="09E1B74D"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2.00</w:t>
            </w:r>
          </w:p>
        </w:tc>
      </w:tr>
      <w:tr w:rsidR="00BA354D" w:rsidRPr="005D2F17" w14:paraId="7B65C20B" w14:textId="77777777" w:rsidTr="00E45068">
        <w:trPr>
          <w:trHeight w:val="20"/>
        </w:trPr>
        <w:tc>
          <w:tcPr>
            <w:tcW w:w="914" w:type="pct"/>
            <w:tcBorders>
              <w:top w:val="nil"/>
              <w:bottom w:val="nil"/>
            </w:tcBorders>
            <w:shd w:val="clear" w:color="auto" w:fill="auto"/>
            <w:noWrap/>
            <w:vAlign w:val="bottom"/>
          </w:tcPr>
          <w:p w14:paraId="460650C6" w14:textId="4F58975E"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1076" w:type="pct"/>
            <w:tcBorders>
              <w:top w:val="nil"/>
              <w:bottom w:val="nil"/>
            </w:tcBorders>
            <w:shd w:val="clear" w:color="auto" w:fill="auto"/>
            <w:noWrap/>
            <w:vAlign w:val="bottom"/>
          </w:tcPr>
          <w:p w14:paraId="7B5594B7" w14:textId="1EB69EA8"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595" w:type="pct"/>
            <w:tcBorders>
              <w:top w:val="nil"/>
              <w:bottom w:val="nil"/>
            </w:tcBorders>
            <w:shd w:val="clear" w:color="auto" w:fill="auto"/>
            <w:noWrap/>
            <w:vAlign w:val="bottom"/>
            <w:hideMark/>
          </w:tcPr>
          <w:p w14:paraId="1D373A0D" w14:textId="7D63B0F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2</w:t>
            </w:r>
          </w:p>
        </w:tc>
        <w:tc>
          <w:tcPr>
            <w:tcW w:w="680" w:type="pct"/>
            <w:tcBorders>
              <w:top w:val="nil"/>
              <w:bottom w:val="nil"/>
            </w:tcBorders>
            <w:shd w:val="clear" w:color="auto" w:fill="auto"/>
            <w:noWrap/>
            <w:vAlign w:val="bottom"/>
            <w:hideMark/>
          </w:tcPr>
          <w:p w14:paraId="6ABACB14" w14:textId="27E2790B"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0.024</w:t>
            </w:r>
          </w:p>
        </w:tc>
        <w:tc>
          <w:tcPr>
            <w:tcW w:w="602" w:type="pct"/>
            <w:tcBorders>
              <w:top w:val="nil"/>
              <w:bottom w:val="nil"/>
            </w:tcBorders>
            <w:shd w:val="clear" w:color="auto" w:fill="auto"/>
            <w:noWrap/>
            <w:vAlign w:val="bottom"/>
            <w:hideMark/>
          </w:tcPr>
          <w:p w14:paraId="1B0DAD9D" w14:textId="606E530D"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4.00</w:t>
            </w:r>
          </w:p>
        </w:tc>
        <w:tc>
          <w:tcPr>
            <w:tcW w:w="602" w:type="pct"/>
            <w:tcBorders>
              <w:top w:val="nil"/>
              <w:bottom w:val="nil"/>
            </w:tcBorders>
            <w:shd w:val="clear" w:color="auto" w:fill="auto"/>
            <w:noWrap/>
            <w:vAlign w:val="bottom"/>
            <w:hideMark/>
          </w:tcPr>
          <w:p w14:paraId="76CA105C" w14:textId="3C768188"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8.00</w:t>
            </w:r>
          </w:p>
        </w:tc>
        <w:tc>
          <w:tcPr>
            <w:tcW w:w="529" w:type="pct"/>
            <w:tcBorders>
              <w:top w:val="nil"/>
              <w:bottom w:val="nil"/>
            </w:tcBorders>
            <w:shd w:val="clear" w:color="auto" w:fill="auto"/>
            <w:noWrap/>
            <w:vAlign w:val="bottom"/>
            <w:hideMark/>
          </w:tcPr>
          <w:p w14:paraId="40E29FB2" w14:textId="1997C18B"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0.50</w:t>
            </w:r>
          </w:p>
        </w:tc>
      </w:tr>
      <w:tr w:rsidR="00BA354D" w:rsidRPr="005D2F17" w14:paraId="48F05BAE" w14:textId="77777777" w:rsidTr="00E45068">
        <w:trPr>
          <w:trHeight w:val="20"/>
        </w:trPr>
        <w:tc>
          <w:tcPr>
            <w:tcW w:w="914" w:type="pct"/>
            <w:tcBorders>
              <w:top w:val="nil"/>
              <w:bottom w:val="nil"/>
            </w:tcBorders>
            <w:shd w:val="clear" w:color="auto" w:fill="auto"/>
            <w:noWrap/>
            <w:vAlign w:val="bottom"/>
          </w:tcPr>
          <w:p w14:paraId="09D20EAB" w14:textId="53BAF856"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1076" w:type="pct"/>
            <w:tcBorders>
              <w:top w:val="nil"/>
              <w:bottom w:val="nil"/>
            </w:tcBorders>
            <w:shd w:val="clear" w:color="auto" w:fill="auto"/>
            <w:noWrap/>
            <w:vAlign w:val="bottom"/>
          </w:tcPr>
          <w:p w14:paraId="5A897489" w14:textId="7735A606"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595" w:type="pct"/>
            <w:tcBorders>
              <w:top w:val="nil"/>
              <w:bottom w:val="nil"/>
            </w:tcBorders>
            <w:shd w:val="clear" w:color="auto" w:fill="auto"/>
            <w:noWrap/>
            <w:vAlign w:val="bottom"/>
            <w:hideMark/>
          </w:tcPr>
          <w:p w14:paraId="6648915F" w14:textId="191BC22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3</w:t>
            </w:r>
          </w:p>
        </w:tc>
        <w:tc>
          <w:tcPr>
            <w:tcW w:w="680" w:type="pct"/>
            <w:tcBorders>
              <w:top w:val="nil"/>
              <w:bottom w:val="nil"/>
            </w:tcBorders>
            <w:shd w:val="clear" w:color="auto" w:fill="auto"/>
            <w:noWrap/>
            <w:vAlign w:val="bottom"/>
            <w:hideMark/>
          </w:tcPr>
          <w:p w14:paraId="08FDCF0B" w14:textId="0BF7F795"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0.037</w:t>
            </w:r>
          </w:p>
        </w:tc>
        <w:tc>
          <w:tcPr>
            <w:tcW w:w="602" w:type="pct"/>
            <w:tcBorders>
              <w:top w:val="nil"/>
              <w:bottom w:val="nil"/>
            </w:tcBorders>
            <w:shd w:val="clear" w:color="auto" w:fill="auto"/>
            <w:noWrap/>
            <w:vAlign w:val="bottom"/>
            <w:hideMark/>
          </w:tcPr>
          <w:p w14:paraId="0BFC9132" w14:textId="6A1BC42B"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8.67</w:t>
            </w:r>
          </w:p>
        </w:tc>
        <w:tc>
          <w:tcPr>
            <w:tcW w:w="602" w:type="pct"/>
            <w:tcBorders>
              <w:top w:val="nil"/>
              <w:bottom w:val="nil"/>
            </w:tcBorders>
            <w:shd w:val="clear" w:color="auto" w:fill="auto"/>
            <w:noWrap/>
            <w:vAlign w:val="bottom"/>
            <w:hideMark/>
          </w:tcPr>
          <w:p w14:paraId="735AE77B" w14:textId="5C8C8377"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2.85</w:t>
            </w:r>
          </w:p>
        </w:tc>
        <w:tc>
          <w:tcPr>
            <w:tcW w:w="529" w:type="pct"/>
            <w:tcBorders>
              <w:top w:val="nil"/>
              <w:bottom w:val="nil"/>
            </w:tcBorders>
            <w:shd w:val="clear" w:color="auto" w:fill="auto"/>
            <w:noWrap/>
            <w:vAlign w:val="bottom"/>
            <w:hideMark/>
          </w:tcPr>
          <w:p w14:paraId="016F3BFE" w14:textId="29389B31"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3.04</w:t>
            </w:r>
          </w:p>
        </w:tc>
      </w:tr>
      <w:tr w:rsidR="00BA354D" w:rsidRPr="005D2F17" w14:paraId="3BA6178C" w14:textId="77777777" w:rsidTr="00E45068">
        <w:trPr>
          <w:trHeight w:val="20"/>
        </w:trPr>
        <w:tc>
          <w:tcPr>
            <w:tcW w:w="914" w:type="pct"/>
            <w:tcBorders>
              <w:top w:val="nil"/>
              <w:bottom w:val="nil"/>
            </w:tcBorders>
            <w:shd w:val="clear" w:color="auto" w:fill="auto"/>
            <w:noWrap/>
            <w:vAlign w:val="bottom"/>
          </w:tcPr>
          <w:p w14:paraId="47F9FAB3" w14:textId="5A27036C"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1076" w:type="pct"/>
            <w:tcBorders>
              <w:top w:val="nil"/>
              <w:bottom w:val="nil"/>
            </w:tcBorders>
            <w:shd w:val="clear" w:color="auto" w:fill="auto"/>
            <w:noWrap/>
            <w:vAlign w:val="bottom"/>
          </w:tcPr>
          <w:p w14:paraId="5C1392B9" w14:textId="14A714F1"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595" w:type="pct"/>
            <w:tcBorders>
              <w:top w:val="nil"/>
              <w:bottom w:val="nil"/>
            </w:tcBorders>
            <w:shd w:val="clear" w:color="auto" w:fill="auto"/>
            <w:noWrap/>
            <w:vAlign w:val="bottom"/>
            <w:hideMark/>
          </w:tcPr>
          <w:p w14:paraId="75F09A0C" w14:textId="7BE05799"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3</w:t>
            </w:r>
          </w:p>
        </w:tc>
        <w:tc>
          <w:tcPr>
            <w:tcW w:w="680" w:type="pct"/>
            <w:tcBorders>
              <w:top w:val="nil"/>
              <w:bottom w:val="nil"/>
            </w:tcBorders>
            <w:shd w:val="clear" w:color="auto" w:fill="auto"/>
            <w:noWrap/>
            <w:vAlign w:val="bottom"/>
            <w:hideMark/>
          </w:tcPr>
          <w:p w14:paraId="2A52AC35" w14:textId="16EDEDFB"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0.037</w:t>
            </w:r>
          </w:p>
        </w:tc>
        <w:tc>
          <w:tcPr>
            <w:tcW w:w="602" w:type="pct"/>
            <w:tcBorders>
              <w:top w:val="nil"/>
              <w:bottom w:val="nil"/>
            </w:tcBorders>
            <w:shd w:val="clear" w:color="auto" w:fill="auto"/>
            <w:noWrap/>
            <w:vAlign w:val="bottom"/>
            <w:hideMark/>
          </w:tcPr>
          <w:p w14:paraId="40A52BD2" w14:textId="6EDBF829"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2.67</w:t>
            </w:r>
          </w:p>
        </w:tc>
        <w:tc>
          <w:tcPr>
            <w:tcW w:w="602" w:type="pct"/>
            <w:tcBorders>
              <w:top w:val="nil"/>
              <w:bottom w:val="nil"/>
            </w:tcBorders>
            <w:shd w:val="clear" w:color="auto" w:fill="auto"/>
            <w:noWrap/>
            <w:vAlign w:val="bottom"/>
            <w:hideMark/>
          </w:tcPr>
          <w:p w14:paraId="1B8EE478" w14:textId="3F932DCD"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21.33</w:t>
            </w:r>
          </w:p>
        </w:tc>
        <w:tc>
          <w:tcPr>
            <w:tcW w:w="529" w:type="pct"/>
            <w:tcBorders>
              <w:top w:val="nil"/>
              <w:bottom w:val="nil"/>
            </w:tcBorders>
            <w:shd w:val="clear" w:color="auto" w:fill="auto"/>
            <w:noWrap/>
            <w:vAlign w:val="bottom"/>
            <w:hideMark/>
          </w:tcPr>
          <w:p w14:paraId="53DF8684" w14:textId="154C65A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0.13</w:t>
            </w:r>
          </w:p>
        </w:tc>
      </w:tr>
      <w:tr w:rsidR="00BA354D" w:rsidRPr="005D2F17" w14:paraId="50394FC7" w14:textId="77777777" w:rsidTr="00E45068">
        <w:trPr>
          <w:trHeight w:val="20"/>
        </w:trPr>
        <w:tc>
          <w:tcPr>
            <w:tcW w:w="914" w:type="pct"/>
            <w:tcBorders>
              <w:top w:val="nil"/>
              <w:bottom w:val="nil"/>
            </w:tcBorders>
            <w:shd w:val="clear" w:color="auto" w:fill="auto"/>
            <w:noWrap/>
            <w:vAlign w:val="bottom"/>
          </w:tcPr>
          <w:p w14:paraId="6DE22CD9" w14:textId="196DCC2F"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1076" w:type="pct"/>
            <w:tcBorders>
              <w:top w:val="nil"/>
              <w:bottom w:val="nil"/>
            </w:tcBorders>
            <w:shd w:val="clear" w:color="auto" w:fill="auto"/>
            <w:noWrap/>
            <w:vAlign w:val="bottom"/>
          </w:tcPr>
          <w:p w14:paraId="18DF7C9E" w14:textId="766C7C41" w:rsidR="00BA354D" w:rsidRPr="00BA354D" w:rsidRDefault="00E45068"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ID</w:t>
            </w:r>
          </w:p>
        </w:tc>
        <w:tc>
          <w:tcPr>
            <w:tcW w:w="595" w:type="pct"/>
            <w:tcBorders>
              <w:top w:val="nil"/>
              <w:bottom w:val="nil"/>
            </w:tcBorders>
            <w:shd w:val="clear" w:color="auto" w:fill="auto"/>
            <w:noWrap/>
            <w:vAlign w:val="bottom"/>
            <w:hideMark/>
          </w:tcPr>
          <w:p w14:paraId="50BC6F92" w14:textId="0EDD3433"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w:t>
            </w:r>
          </w:p>
        </w:tc>
        <w:tc>
          <w:tcPr>
            <w:tcW w:w="680" w:type="pct"/>
            <w:tcBorders>
              <w:top w:val="nil"/>
              <w:bottom w:val="nil"/>
            </w:tcBorders>
            <w:shd w:val="clear" w:color="auto" w:fill="auto"/>
            <w:noWrap/>
            <w:vAlign w:val="bottom"/>
            <w:hideMark/>
          </w:tcPr>
          <w:p w14:paraId="68111A64" w14:textId="3BF1F6C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0.012</w:t>
            </w:r>
          </w:p>
        </w:tc>
        <w:tc>
          <w:tcPr>
            <w:tcW w:w="602" w:type="pct"/>
            <w:tcBorders>
              <w:top w:val="nil"/>
              <w:bottom w:val="nil"/>
            </w:tcBorders>
            <w:shd w:val="clear" w:color="auto" w:fill="auto"/>
            <w:noWrap/>
            <w:vAlign w:val="bottom"/>
            <w:hideMark/>
          </w:tcPr>
          <w:p w14:paraId="732E4CCF" w14:textId="1B70C239"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45.00</w:t>
            </w:r>
          </w:p>
        </w:tc>
        <w:tc>
          <w:tcPr>
            <w:tcW w:w="602" w:type="pct"/>
            <w:tcBorders>
              <w:top w:val="nil"/>
              <w:bottom w:val="nil"/>
            </w:tcBorders>
            <w:shd w:val="clear" w:color="auto" w:fill="auto"/>
            <w:noWrap/>
            <w:vAlign w:val="bottom"/>
            <w:hideMark/>
          </w:tcPr>
          <w:p w14:paraId="5245A346" w14:textId="216E5880"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45.00</w:t>
            </w:r>
          </w:p>
        </w:tc>
        <w:tc>
          <w:tcPr>
            <w:tcW w:w="529" w:type="pct"/>
            <w:tcBorders>
              <w:top w:val="nil"/>
              <w:bottom w:val="nil"/>
            </w:tcBorders>
            <w:shd w:val="clear" w:color="auto" w:fill="auto"/>
            <w:noWrap/>
            <w:vAlign w:val="bottom"/>
            <w:hideMark/>
          </w:tcPr>
          <w:p w14:paraId="54959ADB" w14:textId="106076A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0.00</w:t>
            </w:r>
          </w:p>
        </w:tc>
      </w:tr>
      <w:tr w:rsidR="00BA354D" w:rsidRPr="005D2F17" w14:paraId="350A0687" w14:textId="77777777" w:rsidTr="00E45068">
        <w:trPr>
          <w:trHeight w:val="20"/>
        </w:trPr>
        <w:tc>
          <w:tcPr>
            <w:tcW w:w="914" w:type="pct"/>
            <w:tcBorders>
              <w:top w:val="nil"/>
              <w:bottom w:val="nil"/>
            </w:tcBorders>
            <w:shd w:val="clear" w:color="auto" w:fill="auto"/>
            <w:noWrap/>
            <w:vAlign w:val="bottom"/>
          </w:tcPr>
          <w:p w14:paraId="41B66E31" w14:textId="1E9A53A0"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1076" w:type="pct"/>
            <w:tcBorders>
              <w:top w:val="nil"/>
              <w:bottom w:val="nil"/>
            </w:tcBorders>
            <w:shd w:val="clear" w:color="auto" w:fill="auto"/>
            <w:noWrap/>
            <w:vAlign w:val="bottom"/>
          </w:tcPr>
          <w:p w14:paraId="0EAE3308" w14:textId="64BF68DE"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595" w:type="pct"/>
            <w:tcBorders>
              <w:top w:val="nil"/>
              <w:bottom w:val="nil"/>
            </w:tcBorders>
            <w:shd w:val="clear" w:color="auto" w:fill="auto"/>
            <w:noWrap/>
            <w:vAlign w:val="bottom"/>
            <w:hideMark/>
          </w:tcPr>
          <w:p w14:paraId="4BE87C98" w14:textId="3430E1B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w:t>
            </w:r>
          </w:p>
        </w:tc>
        <w:tc>
          <w:tcPr>
            <w:tcW w:w="680" w:type="pct"/>
            <w:tcBorders>
              <w:top w:val="nil"/>
              <w:bottom w:val="nil"/>
            </w:tcBorders>
            <w:shd w:val="clear" w:color="auto" w:fill="auto"/>
            <w:noWrap/>
            <w:vAlign w:val="bottom"/>
            <w:hideMark/>
          </w:tcPr>
          <w:p w14:paraId="3100A006" w14:textId="59B1D925"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0.012</w:t>
            </w:r>
          </w:p>
        </w:tc>
        <w:tc>
          <w:tcPr>
            <w:tcW w:w="602" w:type="pct"/>
            <w:tcBorders>
              <w:top w:val="nil"/>
              <w:bottom w:val="nil"/>
            </w:tcBorders>
            <w:shd w:val="clear" w:color="auto" w:fill="auto"/>
            <w:noWrap/>
            <w:vAlign w:val="bottom"/>
            <w:hideMark/>
          </w:tcPr>
          <w:p w14:paraId="0007C0A1" w14:textId="4E3A9B3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19.00</w:t>
            </w:r>
          </w:p>
        </w:tc>
        <w:tc>
          <w:tcPr>
            <w:tcW w:w="602" w:type="pct"/>
            <w:tcBorders>
              <w:top w:val="nil"/>
              <w:bottom w:val="nil"/>
            </w:tcBorders>
            <w:shd w:val="clear" w:color="auto" w:fill="auto"/>
            <w:noWrap/>
            <w:vAlign w:val="bottom"/>
            <w:hideMark/>
          </w:tcPr>
          <w:p w14:paraId="447587AD" w14:textId="5A6FBC3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19.00</w:t>
            </w:r>
          </w:p>
        </w:tc>
        <w:tc>
          <w:tcPr>
            <w:tcW w:w="529" w:type="pct"/>
            <w:tcBorders>
              <w:top w:val="nil"/>
              <w:bottom w:val="nil"/>
            </w:tcBorders>
            <w:shd w:val="clear" w:color="auto" w:fill="auto"/>
            <w:noWrap/>
            <w:vAlign w:val="bottom"/>
            <w:hideMark/>
          </w:tcPr>
          <w:p w14:paraId="6BE2D19C" w14:textId="47E86C30"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0.00</w:t>
            </w:r>
          </w:p>
        </w:tc>
      </w:tr>
      <w:tr w:rsidR="00BA354D" w:rsidRPr="005D2F17" w14:paraId="04E8138E" w14:textId="77777777" w:rsidTr="00E45068">
        <w:trPr>
          <w:trHeight w:val="20"/>
        </w:trPr>
        <w:tc>
          <w:tcPr>
            <w:tcW w:w="914" w:type="pct"/>
            <w:tcBorders>
              <w:top w:val="nil"/>
              <w:bottom w:val="nil"/>
            </w:tcBorders>
            <w:shd w:val="clear" w:color="auto" w:fill="auto"/>
            <w:noWrap/>
            <w:vAlign w:val="bottom"/>
          </w:tcPr>
          <w:p w14:paraId="5CA93997" w14:textId="4CF0059C"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1076" w:type="pct"/>
            <w:tcBorders>
              <w:top w:val="nil"/>
              <w:bottom w:val="nil"/>
            </w:tcBorders>
            <w:shd w:val="clear" w:color="auto" w:fill="auto"/>
            <w:noWrap/>
            <w:vAlign w:val="bottom"/>
          </w:tcPr>
          <w:p w14:paraId="631339CF" w14:textId="6B0AC54C"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595" w:type="pct"/>
            <w:tcBorders>
              <w:top w:val="nil"/>
              <w:bottom w:val="nil"/>
            </w:tcBorders>
            <w:shd w:val="clear" w:color="auto" w:fill="auto"/>
            <w:noWrap/>
            <w:vAlign w:val="bottom"/>
            <w:hideMark/>
          </w:tcPr>
          <w:p w14:paraId="739D9FE0" w14:textId="6DD7D571"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15</w:t>
            </w:r>
          </w:p>
        </w:tc>
        <w:tc>
          <w:tcPr>
            <w:tcW w:w="680" w:type="pct"/>
            <w:tcBorders>
              <w:top w:val="nil"/>
              <w:bottom w:val="nil"/>
            </w:tcBorders>
            <w:shd w:val="clear" w:color="auto" w:fill="auto"/>
            <w:noWrap/>
            <w:vAlign w:val="bottom"/>
            <w:hideMark/>
          </w:tcPr>
          <w:p w14:paraId="010B40E0" w14:textId="659853C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0.183</w:t>
            </w:r>
          </w:p>
        </w:tc>
        <w:tc>
          <w:tcPr>
            <w:tcW w:w="602" w:type="pct"/>
            <w:tcBorders>
              <w:top w:val="nil"/>
              <w:bottom w:val="nil"/>
            </w:tcBorders>
            <w:shd w:val="clear" w:color="auto" w:fill="auto"/>
            <w:noWrap/>
            <w:vAlign w:val="bottom"/>
            <w:hideMark/>
          </w:tcPr>
          <w:p w14:paraId="27C48574" w14:textId="71A2231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23.80</w:t>
            </w:r>
          </w:p>
        </w:tc>
        <w:tc>
          <w:tcPr>
            <w:tcW w:w="602" w:type="pct"/>
            <w:tcBorders>
              <w:top w:val="nil"/>
              <w:bottom w:val="nil"/>
            </w:tcBorders>
            <w:shd w:val="clear" w:color="auto" w:fill="auto"/>
            <w:noWrap/>
            <w:vAlign w:val="bottom"/>
            <w:hideMark/>
          </w:tcPr>
          <w:p w14:paraId="39406FD6" w14:textId="4AE6ACF1"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1.29</w:t>
            </w:r>
          </w:p>
        </w:tc>
        <w:tc>
          <w:tcPr>
            <w:tcW w:w="529" w:type="pct"/>
            <w:tcBorders>
              <w:top w:val="nil"/>
              <w:bottom w:val="nil"/>
            </w:tcBorders>
            <w:shd w:val="clear" w:color="auto" w:fill="auto"/>
            <w:noWrap/>
            <w:vAlign w:val="bottom"/>
            <w:hideMark/>
          </w:tcPr>
          <w:p w14:paraId="780F28A9" w14:textId="33AAF257"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18.45</w:t>
            </w:r>
          </w:p>
        </w:tc>
      </w:tr>
      <w:tr w:rsidR="00BA354D" w:rsidRPr="005D2F17" w14:paraId="45513F0E" w14:textId="77777777" w:rsidTr="00E45068">
        <w:trPr>
          <w:trHeight w:val="20"/>
        </w:trPr>
        <w:tc>
          <w:tcPr>
            <w:tcW w:w="914" w:type="pct"/>
            <w:tcBorders>
              <w:top w:val="nil"/>
              <w:bottom w:val="nil"/>
            </w:tcBorders>
            <w:shd w:val="clear" w:color="auto" w:fill="auto"/>
            <w:noWrap/>
            <w:vAlign w:val="bottom"/>
          </w:tcPr>
          <w:p w14:paraId="5642DC37" w14:textId="5B72B52F"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1076" w:type="pct"/>
            <w:tcBorders>
              <w:top w:val="nil"/>
              <w:bottom w:val="nil"/>
            </w:tcBorders>
            <w:shd w:val="clear" w:color="auto" w:fill="auto"/>
            <w:noWrap/>
            <w:vAlign w:val="bottom"/>
          </w:tcPr>
          <w:p w14:paraId="5E071B92" w14:textId="412A0748"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ReAd</w:t>
            </w:r>
          </w:p>
        </w:tc>
        <w:tc>
          <w:tcPr>
            <w:tcW w:w="595" w:type="pct"/>
            <w:tcBorders>
              <w:top w:val="nil"/>
              <w:bottom w:val="nil"/>
            </w:tcBorders>
            <w:shd w:val="clear" w:color="auto" w:fill="auto"/>
            <w:noWrap/>
            <w:vAlign w:val="bottom"/>
            <w:hideMark/>
          </w:tcPr>
          <w:p w14:paraId="51B997F7" w14:textId="03E7881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2</w:t>
            </w:r>
          </w:p>
        </w:tc>
        <w:tc>
          <w:tcPr>
            <w:tcW w:w="680" w:type="pct"/>
            <w:tcBorders>
              <w:top w:val="nil"/>
              <w:bottom w:val="nil"/>
            </w:tcBorders>
            <w:shd w:val="clear" w:color="auto" w:fill="auto"/>
            <w:noWrap/>
            <w:vAlign w:val="bottom"/>
            <w:hideMark/>
          </w:tcPr>
          <w:p w14:paraId="5807B619" w14:textId="3E77914D"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0.024</w:t>
            </w:r>
          </w:p>
        </w:tc>
        <w:tc>
          <w:tcPr>
            <w:tcW w:w="602" w:type="pct"/>
            <w:tcBorders>
              <w:top w:val="nil"/>
              <w:bottom w:val="nil"/>
            </w:tcBorders>
            <w:shd w:val="clear" w:color="auto" w:fill="auto"/>
            <w:noWrap/>
            <w:vAlign w:val="bottom"/>
            <w:hideMark/>
          </w:tcPr>
          <w:p w14:paraId="3AE1AEFB" w14:textId="1390A2C3"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2.00</w:t>
            </w:r>
          </w:p>
        </w:tc>
        <w:tc>
          <w:tcPr>
            <w:tcW w:w="602" w:type="pct"/>
            <w:tcBorders>
              <w:top w:val="nil"/>
              <w:bottom w:val="nil"/>
            </w:tcBorders>
            <w:shd w:val="clear" w:color="auto" w:fill="auto"/>
            <w:noWrap/>
            <w:vAlign w:val="bottom"/>
            <w:hideMark/>
          </w:tcPr>
          <w:p w14:paraId="7F029B1C" w14:textId="362B701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2.00</w:t>
            </w:r>
          </w:p>
        </w:tc>
        <w:tc>
          <w:tcPr>
            <w:tcW w:w="529" w:type="pct"/>
            <w:tcBorders>
              <w:top w:val="nil"/>
              <w:bottom w:val="nil"/>
            </w:tcBorders>
            <w:shd w:val="clear" w:color="auto" w:fill="auto"/>
            <w:noWrap/>
            <w:vAlign w:val="bottom"/>
            <w:hideMark/>
          </w:tcPr>
          <w:p w14:paraId="22058FC3" w14:textId="007570F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0.00</w:t>
            </w:r>
          </w:p>
        </w:tc>
      </w:tr>
      <w:tr w:rsidR="00BA354D" w:rsidRPr="005D2F17" w14:paraId="7EE06976" w14:textId="77777777" w:rsidTr="00E45068">
        <w:trPr>
          <w:trHeight w:val="20"/>
        </w:trPr>
        <w:tc>
          <w:tcPr>
            <w:tcW w:w="914" w:type="pct"/>
            <w:tcBorders>
              <w:top w:val="nil"/>
              <w:bottom w:val="nil"/>
            </w:tcBorders>
            <w:shd w:val="clear" w:color="auto" w:fill="auto"/>
            <w:noWrap/>
            <w:vAlign w:val="bottom"/>
          </w:tcPr>
          <w:p w14:paraId="58ECCD15" w14:textId="7111C437"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1076" w:type="pct"/>
            <w:tcBorders>
              <w:top w:val="nil"/>
              <w:bottom w:val="nil"/>
            </w:tcBorders>
            <w:shd w:val="clear" w:color="auto" w:fill="auto"/>
            <w:noWrap/>
            <w:vAlign w:val="bottom"/>
          </w:tcPr>
          <w:p w14:paraId="0F848609" w14:textId="5770438B"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595" w:type="pct"/>
            <w:tcBorders>
              <w:top w:val="nil"/>
              <w:bottom w:val="nil"/>
            </w:tcBorders>
            <w:shd w:val="clear" w:color="auto" w:fill="auto"/>
            <w:noWrap/>
            <w:vAlign w:val="bottom"/>
            <w:hideMark/>
          </w:tcPr>
          <w:p w14:paraId="6A16ADDB" w14:textId="14B2C33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6</w:t>
            </w:r>
          </w:p>
        </w:tc>
        <w:tc>
          <w:tcPr>
            <w:tcW w:w="680" w:type="pct"/>
            <w:tcBorders>
              <w:top w:val="nil"/>
              <w:bottom w:val="nil"/>
            </w:tcBorders>
            <w:shd w:val="clear" w:color="auto" w:fill="auto"/>
            <w:noWrap/>
            <w:vAlign w:val="bottom"/>
            <w:hideMark/>
          </w:tcPr>
          <w:p w14:paraId="0318994F" w14:textId="3364CAE4"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0.073</w:t>
            </w:r>
          </w:p>
        </w:tc>
        <w:tc>
          <w:tcPr>
            <w:tcW w:w="602" w:type="pct"/>
            <w:tcBorders>
              <w:top w:val="nil"/>
              <w:bottom w:val="nil"/>
            </w:tcBorders>
            <w:shd w:val="clear" w:color="auto" w:fill="auto"/>
            <w:noWrap/>
            <w:vAlign w:val="bottom"/>
            <w:hideMark/>
          </w:tcPr>
          <w:p w14:paraId="61BE0AA5" w14:textId="6D685330"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13.67</w:t>
            </w:r>
          </w:p>
        </w:tc>
        <w:tc>
          <w:tcPr>
            <w:tcW w:w="602" w:type="pct"/>
            <w:tcBorders>
              <w:top w:val="nil"/>
              <w:bottom w:val="nil"/>
            </w:tcBorders>
            <w:shd w:val="clear" w:color="auto" w:fill="auto"/>
            <w:noWrap/>
            <w:vAlign w:val="bottom"/>
            <w:hideMark/>
          </w:tcPr>
          <w:p w14:paraId="52AB3675" w14:textId="4A86D69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4.30</w:t>
            </w:r>
          </w:p>
        </w:tc>
        <w:tc>
          <w:tcPr>
            <w:tcW w:w="529" w:type="pct"/>
            <w:tcBorders>
              <w:top w:val="nil"/>
              <w:bottom w:val="nil"/>
            </w:tcBorders>
            <w:shd w:val="clear" w:color="auto" w:fill="auto"/>
            <w:noWrap/>
            <w:vAlign w:val="bottom"/>
            <w:hideMark/>
          </w:tcPr>
          <w:p w14:paraId="0D55012C" w14:textId="03DDCB3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3.18</w:t>
            </w:r>
          </w:p>
        </w:tc>
      </w:tr>
      <w:tr w:rsidR="00BA354D" w:rsidRPr="005D2F17" w14:paraId="27913C82" w14:textId="77777777" w:rsidTr="00E45068">
        <w:trPr>
          <w:trHeight w:val="20"/>
        </w:trPr>
        <w:tc>
          <w:tcPr>
            <w:tcW w:w="914" w:type="pct"/>
            <w:tcBorders>
              <w:top w:val="nil"/>
              <w:bottom w:val="nil"/>
            </w:tcBorders>
            <w:shd w:val="clear" w:color="auto" w:fill="auto"/>
            <w:noWrap/>
            <w:vAlign w:val="bottom"/>
          </w:tcPr>
          <w:p w14:paraId="023ADDAA" w14:textId="37254396"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1076" w:type="pct"/>
            <w:tcBorders>
              <w:top w:val="nil"/>
              <w:bottom w:val="nil"/>
            </w:tcBorders>
            <w:shd w:val="clear" w:color="auto" w:fill="auto"/>
            <w:noWrap/>
            <w:vAlign w:val="bottom"/>
          </w:tcPr>
          <w:p w14:paraId="275677BC" w14:textId="0BE77E01"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595" w:type="pct"/>
            <w:tcBorders>
              <w:top w:val="nil"/>
              <w:bottom w:val="nil"/>
            </w:tcBorders>
            <w:shd w:val="clear" w:color="auto" w:fill="auto"/>
            <w:noWrap/>
            <w:vAlign w:val="bottom"/>
            <w:hideMark/>
          </w:tcPr>
          <w:p w14:paraId="3B3C2AE3" w14:textId="46A8255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3</w:t>
            </w:r>
          </w:p>
        </w:tc>
        <w:tc>
          <w:tcPr>
            <w:tcW w:w="680" w:type="pct"/>
            <w:tcBorders>
              <w:top w:val="nil"/>
              <w:bottom w:val="nil"/>
            </w:tcBorders>
            <w:shd w:val="clear" w:color="auto" w:fill="auto"/>
            <w:noWrap/>
            <w:vAlign w:val="bottom"/>
            <w:hideMark/>
          </w:tcPr>
          <w:p w14:paraId="0E460ACE" w14:textId="2AD466B5"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0.037</w:t>
            </w:r>
          </w:p>
        </w:tc>
        <w:tc>
          <w:tcPr>
            <w:tcW w:w="602" w:type="pct"/>
            <w:tcBorders>
              <w:top w:val="nil"/>
              <w:bottom w:val="nil"/>
            </w:tcBorders>
            <w:shd w:val="clear" w:color="auto" w:fill="auto"/>
            <w:noWrap/>
            <w:vAlign w:val="bottom"/>
            <w:hideMark/>
          </w:tcPr>
          <w:p w14:paraId="30192720" w14:textId="6D3ED71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9.67</w:t>
            </w:r>
          </w:p>
        </w:tc>
        <w:tc>
          <w:tcPr>
            <w:tcW w:w="602" w:type="pct"/>
            <w:tcBorders>
              <w:top w:val="nil"/>
              <w:bottom w:val="nil"/>
            </w:tcBorders>
            <w:shd w:val="clear" w:color="auto" w:fill="auto"/>
            <w:noWrap/>
            <w:vAlign w:val="bottom"/>
            <w:hideMark/>
          </w:tcPr>
          <w:p w14:paraId="4FFEC97F" w14:textId="03A1115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7.58</w:t>
            </w:r>
          </w:p>
        </w:tc>
        <w:tc>
          <w:tcPr>
            <w:tcW w:w="529" w:type="pct"/>
            <w:tcBorders>
              <w:top w:val="nil"/>
              <w:bottom w:val="nil"/>
            </w:tcBorders>
            <w:shd w:val="clear" w:color="auto" w:fill="auto"/>
            <w:noWrap/>
            <w:vAlign w:val="bottom"/>
            <w:hideMark/>
          </w:tcPr>
          <w:p w14:paraId="7C84E2ED" w14:textId="49AE87A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1.28</w:t>
            </w:r>
          </w:p>
        </w:tc>
      </w:tr>
      <w:tr w:rsidR="00BA354D" w:rsidRPr="005D2F17" w14:paraId="2EC9D4F6" w14:textId="77777777" w:rsidTr="00E45068">
        <w:trPr>
          <w:trHeight w:val="20"/>
        </w:trPr>
        <w:tc>
          <w:tcPr>
            <w:tcW w:w="914" w:type="pct"/>
            <w:tcBorders>
              <w:top w:val="nil"/>
              <w:bottom w:val="nil"/>
            </w:tcBorders>
            <w:shd w:val="clear" w:color="auto" w:fill="auto"/>
            <w:noWrap/>
            <w:vAlign w:val="bottom"/>
          </w:tcPr>
          <w:p w14:paraId="09CB09FE" w14:textId="1B9358BC"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nil"/>
            </w:tcBorders>
            <w:shd w:val="clear" w:color="auto" w:fill="auto"/>
            <w:noWrap/>
            <w:vAlign w:val="bottom"/>
          </w:tcPr>
          <w:p w14:paraId="4D4B02AE" w14:textId="38E1F248"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G</w:t>
            </w:r>
          </w:p>
        </w:tc>
        <w:tc>
          <w:tcPr>
            <w:tcW w:w="595" w:type="pct"/>
            <w:tcBorders>
              <w:top w:val="nil"/>
              <w:bottom w:val="nil"/>
            </w:tcBorders>
            <w:shd w:val="clear" w:color="auto" w:fill="auto"/>
            <w:noWrap/>
            <w:vAlign w:val="bottom"/>
            <w:hideMark/>
          </w:tcPr>
          <w:p w14:paraId="51B2A9E5" w14:textId="4DCEB059"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w:t>
            </w:r>
          </w:p>
        </w:tc>
        <w:tc>
          <w:tcPr>
            <w:tcW w:w="680" w:type="pct"/>
            <w:tcBorders>
              <w:top w:val="nil"/>
              <w:bottom w:val="nil"/>
            </w:tcBorders>
            <w:shd w:val="clear" w:color="auto" w:fill="auto"/>
            <w:noWrap/>
            <w:vAlign w:val="bottom"/>
            <w:hideMark/>
          </w:tcPr>
          <w:p w14:paraId="4E2CAA7B" w14:textId="58E027C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0.012</w:t>
            </w:r>
          </w:p>
        </w:tc>
        <w:tc>
          <w:tcPr>
            <w:tcW w:w="602" w:type="pct"/>
            <w:tcBorders>
              <w:top w:val="nil"/>
              <w:bottom w:val="nil"/>
            </w:tcBorders>
            <w:shd w:val="clear" w:color="auto" w:fill="auto"/>
            <w:noWrap/>
            <w:vAlign w:val="bottom"/>
            <w:hideMark/>
          </w:tcPr>
          <w:p w14:paraId="229506EE" w14:textId="263E519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14.00</w:t>
            </w:r>
          </w:p>
        </w:tc>
        <w:tc>
          <w:tcPr>
            <w:tcW w:w="602" w:type="pct"/>
            <w:tcBorders>
              <w:top w:val="nil"/>
              <w:bottom w:val="nil"/>
            </w:tcBorders>
            <w:shd w:val="clear" w:color="auto" w:fill="auto"/>
            <w:noWrap/>
            <w:vAlign w:val="bottom"/>
            <w:hideMark/>
          </w:tcPr>
          <w:p w14:paraId="4A378E8F" w14:textId="2ABA873A"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14.00</w:t>
            </w:r>
          </w:p>
        </w:tc>
        <w:tc>
          <w:tcPr>
            <w:tcW w:w="529" w:type="pct"/>
            <w:tcBorders>
              <w:top w:val="nil"/>
              <w:bottom w:val="nil"/>
            </w:tcBorders>
            <w:shd w:val="clear" w:color="auto" w:fill="auto"/>
            <w:noWrap/>
            <w:vAlign w:val="bottom"/>
            <w:hideMark/>
          </w:tcPr>
          <w:p w14:paraId="5064E355" w14:textId="1F7B5ED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0.00</w:t>
            </w:r>
          </w:p>
        </w:tc>
      </w:tr>
      <w:tr w:rsidR="00BA354D" w:rsidRPr="005D2F17" w14:paraId="7F5643CD" w14:textId="77777777" w:rsidTr="00E45068">
        <w:trPr>
          <w:trHeight w:val="20"/>
        </w:trPr>
        <w:tc>
          <w:tcPr>
            <w:tcW w:w="914" w:type="pct"/>
            <w:tcBorders>
              <w:top w:val="nil"/>
              <w:bottom w:val="nil"/>
            </w:tcBorders>
            <w:shd w:val="clear" w:color="auto" w:fill="auto"/>
            <w:noWrap/>
            <w:vAlign w:val="bottom"/>
          </w:tcPr>
          <w:p w14:paraId="0FFBAE66" w14:textId="22B6E23B"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nil"/>
            </w:tcBorders>
            <w:shd w:val="clear" w:color="auto" w:fill="auto"/>
            <w:noWrap/>
            <w:vAlign w:val="bottom"/>
          </w:tcPr>
          <w:p w14:paraId="455E280A" w14:textId="604AF11E"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ReAd</w:t>
            </w:r>
          </w:p>
        </w:tc>
        <w:tc>
          <w:tcPr>
            <w:tcW w:w="595" w:type="pct"/>
            <w:tcBorders>
              <w:top w:val="nil"/>
              <w:bottom w:val="nil"/>
            </w:tcBorders>
            <w:shd w:val="clear" w:color="auto" w:fill="auto"/>
            <w:noWrap/>
            <w:vAlign w:val="bottom"/>
            <w:hideMark/>
          </w:tcPr>
          <w:p w14:paraId="4832EF2F" w14:textId="298D457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13</w:t>
            </w:r>
          </w:p>
        </w:tc>
        <w:tc>
          <w:tcPr>
            <w:tcW w:w="680" w:type="pct"/>
            <w:tcBorders>
              <w:top w:val="nil"/>
              <w:bottom w:val="nil"/>
            </w:tcBorders>
            <w:shd w:val="clear" w:color="auto" w:fill="auto"/>
            <w:noWrap/>
            <w:vAlign w:val="bottom"/>
            <w:hideMark/>
          </w:tcPr>
          <w:p w14:paraId="650EB8F6" w14:textId="483949B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0.159</w:t>
            </w:r>
          </w:p>
        </w:tc>
        <w:tc>
          <w:tcPr>
            <w:tcW w:w="602" w:type="pct"/>
            <w:tcBorders>
              <w:top w:val="nil"/>
              <w:bottom w:val="nil"/>
            </w:tcBorders>
            <w:shd w:val="clear" w:color="auto" w:fill="auto"/>
            <w:noWrap/>
            <w:vAlign w:val="bottom"/>
            <w:hideMark/>
          </w:tcPr>
          <w:p w14:paraId="00DA9BE0" w14:textId="0F9B6939"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33.08</w:t>
            </w:r>
          </w:p>
        </w:tc>
        <w:tc>
          <w:tcPr>
            <w:tcW w:w="602" w:type="pct"/>
            <w:tcBorders>
              <w:top w:val="nil"/>
              <w:bottom w:val="nil"/>
            </w:tcBorders>
            <w:shd w:val="clear" w:color="auto" w:fill="auto"/>
            <w:noWrap/>
            <w:vAlign w:val="bottom"/>
            <w:hideMark/>
          </w:tcPr>
          <w:p w14:paraId="5D9A8011" w14:textId="6E41CB77"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0.43</w:t>
            </w:r>
          </w:p>
        </w:tc>
        <w:tc>
          <w:tcPr>
            <w:tcW w:w="529" w:type="pct"/>
            <w:tcBorders>
              <w:top w:val="nil"/>
              <w:bottom w:val="nil"/>
            </w:tcBorders>
            <w:shd w:val="clear" w:color="auto" w:fill="auto"/>
            <w:noWrap/>
            <w:vAlign w:val="bottom"/>
            <w:hideMark/>
          </w:tcPr>
          <w:p w14:paraId="0B300604" w14:textId="231CF09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76.48</w:t>
            </w:r>
          </w:p>
        </w:tc>
      </w:tr>
      <w:tr w:rsidR="00BA354D" w:rsidRPr="005D2F17" w14:paraId="21001953" w14:textId="77777777" w:rsidTr="00E45068">
        <w:trPr>
          <w:trHeight w:val="20"/>
        </w:trPr>
        <w:tc>
          <w:tcPr>
            <w:tcW w:w="914" w:type="pct"/>
            <w:tcBorders>
              <w:top w:val="nil"/>
              <w:bottom w:val="nil"/>
            </w:tcBorders>
            <w:shd w:val="clear" w:color="auto" w:fill="auto"/>
            <w:noWrap/>
            <w:vAlign w:val="bottom"/>
          </w:tcPr>
          <w:p w14:paraId="2B740DCE" w14:textId="0B46356C"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nil"/>
            </w:tcBorders>
            <w:shd w:val="clear" w:color="auto" w:fill="auto"/>
            <w:noWrap/>
            <w:vAlign w:val="bottom"/>
          </w:tcPr>
          <w:p w14:paraId="1E4254E8" w14:textId="7E4968F1"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Dis</w:t>
            </w:r>
          </w:p>
        </w:tc>
        <w:tc>
          <w:tcPr>
            <w:tcW w:w="595" w:type="pct"/>
            <w:tcBorders>
              <w:top w:val="nil"/>
              <w:bottom w:val="nil"/>
            </w:tcBorders>
            <w:shd w:val="clear" w:color="auto" w:fill="auto"/>
            <w:noWrap/>
            <w:vAlign w:val="bottom"/>
            <w:hideMark/>
          </w:tcPr>
          <w:p w14:paraId="71BFFD2E" w14:textId="4885CC30"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18</w:t>
            </w:r>
          </w:p>
        </w:tc>
        <w:tc>
          <w:tcPr>
            <w:tcW w:w="680" w:type="pct"/>
            <w:tcBorders>
              <w:top w:val="nil"/>
              <w:bottom w:val="nil"/>
            </w:tcBorders>
            <w:shd w:val="clear" w:color="auto" w:fill="auto"/>
            <w:noWrap/>
            <w:vAlign w:val="bottom"/>
            <w:hideMark/>
          </w:tcPr>
          <w:p w14:paraId="6D60B0B0" w14:textId="5718070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0.220</w:t>
            </w:r>
          </w:p>
        </w:tc>
        <w:tc>
          <w:tcPr>
            <w:tcW w:w="602" w:type="pct"/>
            <w:tcBorders>
              <w:top w:val="nil"/>
              <w:bottom w:val="nil"/>
            </w:tcBorders>
            <w:shd w:val="clear" w:color="auto" w:fill="auto"/>
            <w:noWrap/>
            <w:vAlign w:val="bottom"/>
            <w:hideMark/>
          </w:tcPr>
          <w:p w14:paraId="31674E31" w14:textId="08017DA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26.33</w:t>
            </w:r>
          </w:p>
        </w:tc>
        <w:tc>
          <w:tcPr>
            <w:tcW w:w="602" w:type="pct"/>
            <w:tcBorders>
              <w:top w:val="nil"/>
              <w:bottom w:val="nil"/>
            </w:tcBorders>
            <w:shd w:val="clear" w:color="auto" w:fill="auto"/>
            <w:noWrap/>
            <w:vAlign w:val="bottom"/>
            <w:hideMark/>
          </w:tcPr>
          <w:p w14:paraId="632F8A2F" w14:textId="32E6218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0.81</w:t>
            </w:r>
          </w:p>
        </w:tc>
        <w:tc>
          <w:tcPr>
            <w:tcW w:w="529" w:type="pct"/>
            <w:tcBorders>
              <w:top w:val="nil"/>
              <w:bottom w:val="nil"/>
            </w:tcBorders>
            <w:shd w:val="clear" w:color="auto" w:fill="auto"/>
            <w:noWrap/>
            <w:vAlign w:val="bottom"/>
            <w:hideMark/>
          </w:tcPr>
          <w:p w14:paraId="31D52BDB" w14:textId="3CB5DC27"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32.55</w:t>
            </w:r>
          </w:p>
        </w:tc>
      </w:tr>
      <w:tr w:rsidR="00BA354D" w:rsidRPr="005D2F17" w14:paraId="7D04A2D4" w14:textId="77777777" w:rsidTr="00E45068">
        <w:trPr>
          <w:trHeight w:val="20"/>
        </w:trPr>
        <w:tc>
          <w:tcPr>
            <w:tcW w:w="914" w:type="pct"/>
            <w:tcBorders>
              <w:top w:val="nil"/>
              <w:bottom w:val="nil"/>
            </w:tcBorders>
            <w:shd w:val="clear" w:color="auto" w:fill="auto"/>
            <w:noWrap/>
            <w:vAlign w:val="bottom"/>
          </w:tcPr>
          <w:p w14:paraId="1BD84C09" w14:textId="7667A653"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nil"/>
            </w:tcBorders>
            <w:shd w:val="clear" w:color="auto" w:fill="auto"/>
            <w:noWrap/>
            <w:vAlign w:val="bottom"/>
          </w:tcPr>
          <w:p w14:paraId="53E9C8AA" w14:textId="2D1368E5"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ICU S</w:t>
            </w:r>
          </w:p>
        </w:tc>
        <w:tc>
          <w:tcPr>
            <w:tcW w:w="595" w:type="pct"/>
            <w:tcBorders>
              <w:top w:val="nil"/>
              <w:bottom w:val="nil"/>
            </w:tcBorders>
            <w:shd w:val="clear" w:color="auto" w:fill="auto"/>
            <w:noWrap/>
            <w:vAlign w:val="bottom"/>
            <w:hideMark/>
          </w:tcPr>
          <w:p w14:paraId="4AC401F7" w14:textId="6E4D1AD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2</w:t>
            </w:r>
          </w:p>
        </w:tc>
        <w:tc>
          <w:tcPr>
            <w:tcW w:w="680" w:type="pct"/>
            <w:tcBorders>
              <w:top w:val="nil"/>
              <w:bottom w:val="nil"/>
            </w:tcBorders>
            <w:shd w:val="clear" w:color="auto" w:fill="auto"/>
            <w:noWrap/>
            <w:vAlign w:val="bottom"/>
            <w:hideMark/>
          </w:tcPr>
          <w:p w14:paraId="5C8C4342" w14:textId="48CF187D"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0.024</w:t>
            </w:r>
          </w:p>
        </w:tc>
        <w:tc>
          <w:tcPr>
            <w:tcW w:w="602" w:type="pct"/>
            <w:tcBorders>
              <w:top w:val="nil"/>
              <w:bottom w:val="nil"/>
            </w:tcBorders>
            <w:shd w:val="clear" w:color="auto" w:fill="auto"/>
            <w:noWrap/>
            <w:vAlign w:val="bottom"/>
            <w:hideMark/>
          </w:tcPr>
          <w:p w14:paraId="0BFD35B6" w14:textId="1B1997C8"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25.50</w:t>
            </w:r>
          </w:p>
        </w:tc>
        <w:tc>
          <w:tcPr>
            <w:tcW w:w="602" w:type="pct"/>
            <w:tcBorders>
              <w:top w:val="nil"/>
              <w:bottom w:val="nil"/>
            </w:tcBorders>
            <w:shd w:val="clear" w:color="auto" w:fill="auto"/>
            <w:noWrap/>
            <w:vAlign w:val="bottom"/>
            <w:hideMark/>
          </w:tcPr>
          <w:p w14:paraId="0C024ED4" w14:textId="247ECB96"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0.59</w:t>
            </w:r>
          </w:p>
        </w:tc>
        <w:tc>
          <w:tcPr>
            <w:tcW w:w="529" w:type="pct"/>
            <w:tcBorders>
              <w:top w:val="nil"/>
              <w:bottom w:val="nil"/>
            </w:tcBorders>
            <w:shd w:val="clear" w:color="auto" w:fill="auto"/>
            <w:noWrap/>
            <w:vAlign w:val="bottom"/>
            <w:hideMark/>
          </w:tcPr>
          <w:p w14:paraId="4F96C7F9" w14:textId="68EB4E10"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43.31</w:t>
            </w:r>
          </w:p>
        </w:tc>
      </w:tr>
      <w:tr w:rsidR="00BA354D" w:rsidRPr="005D2F17" w14:paraId="708EEB29" w14:textId="77777777" w:rsidTr="00E45068">
        <w:trPr>
          <w:trHeight w:val="20"/>
        </w:trPr>
        <w:tc>
          <w:tcPr>
            <w:tcW w:w="914" w:type="pct"/>
            <w:tcBorders>
              <w:top w:val="nil"/>
              <w:bottom w:val="nil"/>
            </w:tcBorders>
            <w:shd w:val="clear" w:color="auto" w:fill="auto"/>
            <w:noWrap/>
            <w:vAlign w:val="bottom"/>
          </w:tcPr>
          <w:p w14:paraId="35E78AB1" w14:textId="0E411954"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nil"/>
            </w:tcBorders>
            <w:shd w:val="clear" w:color="auto" w:fill="auto"/>
            <w:noWrap/>
            <w:vAlign w:val="bottom"/>
          </w:tcPr>
          <w:p w14:paraId="0EC07375" w14:textId="00CC514E"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G</w:t>
            </w:r>
          </w:p>
        </w:tc>
        <w:tc>
          <w:tcPr>
            <w:tcW w:w="595" w:type="pct"/>
            <w:tcBorders>
              <w:top w:val="nil"/>
              <w:bottom w:val="nil"/>
            </w:tcBorders>
            <w:shd w:val="clear" w:color="auto" w:fill="auto"/>
            <w:noWrap/>
            <w:vAlign w:val="bottom"/>
            <w:hideMark/>
          </w:tcPr>
          <w:p w14:paraId="081A0A1A" w14:textId="229FCEFC"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4</w:t>
            </w:r>
          </w:p>
        </w:tc>
        <w:tc>
          <w:tcPr>
            <w:tcW w:w="680" w:type="pct"/>
            <w:tcBorders>
              <w:top w:val="nil"/>
              <w:bottom w:val="nil"/>
            </w:tcBorders>
            <w:shd w:val="clear" w:color="auto" w:fill="auto"/>
            <w:noWrap/>
            <w:vAlign w:val="bottom"/>
            <w:hideMark/>
          </w:tcPr>
          <w:p w14:paraId="6A023C91" w14:textId="5956316D"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0.049</w:t>
            </w:r>
          </w:p>
        </w:tc>
        <w:tc>
          <w:tcPr>
            <w:tcW w:w="602" w:type="pct"/>
            <w:tcBorders>
              <w:top w:val="nil"/>
              <w:bottom w:val="nil"/>
            </w:tcBorders>
            <w:shd w:val="clear" w:color="auto" w:fill="auto"/>
            <w:noWrap/>
            <w:vAlign w:val="bottom"/>
            <w:hideMark/>
          </w:tcPr>
          <w:p w14:paraId="72DA7E8F" w14:textId="1EE18DF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25.00</w:t>
            </w:r>
          </w:p>
        </w:tc>
        <w:tc>
          <w:tcPr>
            <w:tcW w:w="602" w:type="pct"/>
            <w:tcBorders>
              <w:top w:val="nil"/>
              <w:bottom w:val="nil"/>
            </w:tcBorders>
            <w:shd w:val="clear" w:color="auto" w:fill="auto"/>
            <w:noWrap/>
            <w:vAlign w:val="bottom"/>
            <w:hideMark/>
          </w:tcPr>
          <w:p w14:paraId="433625C4" w14:textId="7E9D2DD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0.83</w:t>
            </w:r>
          </w:p>
        </w:tc>
        <w:tc>
          <w:tcPr>
            <w:tcW w:w="529" w:type="pct"/>
            <w:tcBorders>
              <w:top w:val="nil"/>
              <w:bottom w:val="nil"/>
            </w:tcBorders>
            <w:shd w:val="clear" w:color="auto" w:fill="auto"/>
            <w:noWrap/>
            <w:vAlign w:val="bottom"/>
            <w:hideMark/>
          </w:tcPr>
          <w:p w14:paraId="0F53A6C0" w14:textId="1B007D37"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30.00</w:t>
            </w:r>
          </w:p>
        </w:tc>
      </w:tr>
      <w:tr w:rsidR="00BA354D" w:rsidRPr="005D2F17" w14:paraId="18DD2D8B" w14:textId="77777777" w:rsidTr="00E45068">
        <w:trPr>
          <w:trHeight w:val="20"/>
        </w:trPr>
        <w:tc>
          <w:tcPr>
            <w:tcW w:w="914" w:type="pct"/>
            <w:tcBorders>
              <w:top w:val="nil"/>
              <w:bottom w:val="nil"/>
            </w:tcBorders>
            <w:shd w:val="clear" w:color="auto" w:fill="auto"/>
            <w:noWrap/>
            <w:vAlign w:val="bottom"/>
          </w:tcPr>
          <w:p w14:paraId="35E075A3" w14:textId="1EC990EB"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nil"/>
            </w:tcBorders>
            <w:shd w:val="clear" w:color="auto" w:fill="auto"/>
            <w:noWrap/>
            <w:vAlign w:val="bottom"/>
          </w:tcPr>
          <w:p w14:paraId="7F0DBDDC" w14:textId="07DCFABA"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595" w:type="pct"/>
            <w:tcBorders>
              <w:top w:val="nil"/>
              <w:bottom w:val="nil"/>
            </w:tcBorders>
            <w:shd w:val="clear" w:color="auto" w:fill="auto"/>
            <w:noWrap/>
            <w:vAlign w:val="bottom"/>
            <w:hideMark/>
          </w:tcPr>
          <w:p w14:paraId="4D39A458" w14:textId="421D052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1</w:t>
            </w:r>
          </w:p>
        </w:tc>
        <w:tc>
          <w:tcPr>
            <w:tcW w:w="680" w:type="pct"/>
            <w:tcBorders>
              <w:top w:val="nil"/>
              <w:bottom w:val="nil"/>
            </w:tcBorders>
            <w:shd w:val="clear" w:color="auto" w:fill="auto"/>
            <w:noWrap/>
            <w:vAlign w:val="bottom"/>
            <w:hideMark/>
          </w:tcPr>
          <w:p w14:paraId="3762B4E3" w14:textId="28CB99D2"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0.012</w:t>
            </w:r>
          </w:p>
        </w:tc>
        <w:tc>
          <w:tcPr>
            <w:tcW w:w="602" w:type="pct"/>
            <w:tcBorders>
              <w:top w:val="nil"/>
              <w:bottom w:val="nil"/>
            </w:tcBorders>
            <w:shd w:val="clear" w:color="auto" w:fill="auto"/>
            <w:noWrap/>
            <w:vAlign w:val="bottom"/>
            <w:hideMark/>
          </w:tcPr>
          <w:p w14:paraId="60C23809" w14:textId="0D6CAB8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124.00</w:t>
            </w:r>
          </w:p>
        </w:tc>
        <w:tc>
          <w:tcPr>
            <w:tcW w:w="602" w:type="pct"/>
            <w:tcBorders>
              <w:top w:val="nil"/>
              <w:bottom w:val="nil"/>
            </w:tcBorders>
            <w:shd w:val="clear" w:color="auto" w:fill="auto"/>
            <w:noWrap/>
            <w:vAlign w:val="bottom"/>
            <w:hideMark/>
          </w:tcPr>
          <w:p w14:paraId="15ECADBA" w14:textId="63560C1C"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124.00</w:t>
            </w:r>
          </w:p>
        </w:tc>
        <w:tc>
          <w:tcPr>
            <w:tcW w:w="529" w:type="pct"/>
            <w:tcBorders>
              <w:top w:val="nil"/>
              <w:bottom w:val="nil"/>
            </w:tcBorders>
            <w:shd w:val="clear" w:color="auto" w:fill="auto"/>
            <w:noWrap/>
            <w:vAlign w:val="bottom"/>
            <w:hideMark/>
          </w:tcPr>
          <w:p w14:paraId="33D18719" w14:textId="73EA704F"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0.00</w:t>
            </w:r>
          </w:p>
        </w:tc>
      </w:tr>
      <w:tr w:rsidR="00BA354D" w:rsidRPr="005D2F17" w14:paraId="11694251" w14:textId="77777777" w:rsidTr="00E45068">
        <w:trPr>
          <w:trHeight w:val="20"/>
        </w:trPr>
        <w:tc>
          <w:tcPr>
            <w:tcW w:w="914" w:type="pct"/>
            <w:tcBorders>
              <w:top w:val="nil"/>
              <w:bottom w:val="single" w:sz="4" w:space="0" w:color="auto"/>
            </w:tcBorders>
            <w:shd w:val="clear" w:color="auto" w:fill="auto"/>
            <w:noWrap/>
            <w:vAlign w:val="bottom"/>
          </w:tcPr>
          <w:p w14:paraId="7828FE31" w14:textId="5576D19E"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Burn S</w:t>
            </w:r>
          </w:p>
        </w:tc>
        <w:tc>
          <w:tcPr>
            <w:tcW w:w="1076" w:type="pct"/>
            <w:tcBorders>
              <w:top w:val="nil"/>
              <w:bottom w:val="single" w:sz="4" w:space="0" w:color="auto"/>
            </w:tcBorders>
            <w:shd w:val="clear" w:color="auto" w:fill="auto"/>
            <w:noWrap/>
            <w:vAlign w:val="bottom"/>
          </w:tcPr>
          <w:p w14:paraId="57AC8FB1" w14:textId="0D4CED1C" w:rsidR="00BA354D" w:rsidRPr="00BA354D" w:rsidRDefault="003B04A3" w:rsidP="00BA354D">
            <w:pPr>
              <w:spacing w:after="0" w:line="240" w:lineRule="auto"/>
              <w:rPr>
                <w:rFonts w:ascii="Arial Narrow" w:eastAsia="Times New Roman" w:hAnsi="Arial Narrow" w:cs="Arial"/>
                <w:color w:val="000000"/>
                <w:sz w:val="20"/>
                <w:szCs w:val="20"/>
                <w:lang w:eastAsia="en-AU"/>
              </w:rPr>
            </w:pPr>
            <w:r>
              <w:rPr>
                <w:rFonts w:ascii="Arial Narrow" w:hAnsi="Arial Narrow" w:cs="Calibri"/>
                <w:color w:val="000000"/>
                <w:sz w:val="20"/>
                <w:szCs w:val="20"/>
              </w:rPr>
              <w:t>Other</w:t>
            </w:r>
          </w:p>
        </w:tc>
        <w:tc>
          <w:tcPr>
            <w:tcW w:w="595" w:type="pct"/>
            <w:tcBorders>
              <w:top w:val="nil"/>
              <w:bottom w:val="single" w:sz="4" w:space="0" w:color="auto"/>
            </w:tcBorders>
            <w:shd w:val="clear" w:color="auto" w:fill="auto"/>
            <w:noWrap/>
            <w:vAlign w:val="bottom"/>
            <w:hideMark/>
          </w:tcPr>
          <w:p w14:paraId="121156BD" w14:textId="29AE9AEB"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5</w:t>
            </w:r>
          </w:p>
        </w:tc>
        <w:tc>
          <w:tcPr>
            <w:tcW w:w="680" w:type="pct"/>
            <w:tcBorders>
              <w:top w:val="nil"/>
              <w:bottom w:val="single" w:sz="4" w:space="0" w:color="auto"/>
            </w:tcBorders>
            <w:shd w:val="clear" w:color="auto" w:fill="auto"/>
            <w:noWrap/>
            <w:vAlign w:val="bottom"/>
            <w:hideMark/>
          </w:tcPr>
          <w:p w14:paraId="3E39578B" w14:textId="23BAB8BC"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color w:val="000000"/>
                <w:sz w:val="20"/>
                <w:szCs w:val="20"/>
              </w:rPr>
              <w:t>0.061</w:t>
            </w:r>
          </w:p>
        </w:tc>
        <w:tc>
          <w:tcPr>
            <w:tcW w:w="602" w:type="pct"/>
            <w:tcBorders>
              <w:top w:val="nil"/>
              <w:bottom w:val="single" w:sz="4" w:space="0" w:color="auto"/>
            </w:tcBorders>
            <w:shd w:val="clear" w:color="auto" w:fill="auto"/>
            <w:noWrap/>
            <w:vAlign w:val="bottom"/>
            <w:hideMark/>
          </w:tcPr>
          <w:p w14:paraId="38E042E4" w14:textId="3B3C4555"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58.20</w:t>
            </w:r>
          </w:p>
        </w:tc>
        <w:tc>
          <w:tcPr>
            <w:tcW w:w="602" w:type="pct"/>
            <w:tcBorders>
              <w:top w:val="nil"/>
              <w:bottom w:val="single" w:sz="4" w:space="0" w:color="auto"/>
            </w:tcBorders>
            <w:shd w:val="clear" w:color="auto" w:fill="auto"/>
            <w:noWrap/>
            <w:vAlign w:val="bottom"/>
            <w:hideMark/>
          </w:tcPr>
          <w:p w14:paraId="0E73050A" w14:textId="3BE130A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1.95</w:t>
            </w:r>
          </w:p>
        </w:tc>
        <w:tc>
          <w:tcPr>
            <w:tcW w:w="529" w:type="pct"/>
            <w:tcBorders>
              <w:top w:val="nil"/>
              <w:bottom w:val="single" w:sz="4" w:space="0" w:color="auto"/>
            </w:tcBorders>
            <w:shd w:val="clear" w:color="auto" w:fill="auto"/>
            <w:noWrap/>
            <w:vAlign w:val="bottom"/>
            <w:hideMark/>
          </w:tcPr>
          <w:p w14:paraId="6D950CCC" w14:textId="535D705E" w:rsidR="00BA354D" w:rsidRPr="00BA354D" w:rsidRDefault="00BA354D" w:rsidP="00BA354D">
            <w:pPr>
              <w:spacing w:after="0" w:line="240" w:lineRule="auto"/>
              <w:jc w:val="center"/>
              <w:rPr>
                <w:rFonts w:ascii="Arial Narrow" w:eastAsia="Times New Roman" w:hAnsi="Arial Narrow" w:cs="Arial"/>
                <w:color w:val="000000"/>
                <w:sz w:val="20"/>
                <w:szCs w:val="20"/>
                <w:lang w:eastAsia="en-AU"/>
              </w:rPr>
            </w:pPr>
            <w:r w:rsidRPr="00BA354D">
              <w:rPr>
                <w:rFonts w:ascii="Arial Narrow" w:hAnsi="Arial Narrow" w:cs="Calibri"/>
                <w:sz w:val="20"/>
                <w:szCs w:val="20"/>
              </w:rPr>
              <w:t>29.79</w:t>
            </w:r>
          </w:p>
        </w:tc>
      </w:tr>
    </w:tbl>
    <w:p w14:paraId="3643A7EB" w14:textId="77777777" w:rsidR="00E45068" w:rsidRPr="00E45068" w:rsidRDefault="00E45068" w:rsidP="00E45068">
      <w:pPr>
        <w:pStyle w:val="Caption"/>
        <w:spacing w:after="0"/>
        <w:rPr>
          <w:rFonts w:ascii="Arial Narrow" w:hAnsi="Arial Narrow"/>
          <w:b w:val="0"/>
          <w:color w:val="auto"/>
          <w:sz w:val="20"/>
        </w:rPr>
      </w:pPr>
      <w:r w:rsidRPr="00E45068">
        <w:rPr>
          <w:rFonts w:ascii="Arial Narrow" w:hAnsi="Arial Narrow"/>
          <w:b w:val="0"/>
          <w:color w:val="auto"/>
          <w:sz w:val="20"/>
        </w:rPr>
        <w:t>Abbreviations: ICU – intensive care unit; G – group room; S – single bed room; other – all other hospital wards excluding the 3 study wards; ID – infectious disease; ReAd – readmission; Dis – discharge; tran. – transfer; prob. – Probability;  LOS – length of stay;</w:t>
      </w:r>
    </w:p>
    <w:p w14:paraId="6A6C2CD0" w14:textId="4700677B" w:rsidR="00B91EF8" w:rsidRDefault="00B91EF8" w:rsidP="00093896"/>
    <w:p w14:paraId="43F3D582" w14:textId="56B543F6" w:rsidR="003B04A3" w:rsidRPr="00E45068" w:rsidRDefault="0052208F" w:rsidP="003B04A3">
      <w:pPr>
        <w:pStyle w:val="Caption"/>
        <w:spacing w:after="0"/>
        <w:rPr>
          <w:color w:val="auto"/>
        </w:rPr>
      </w:pPr>
      <w:r w:rsidRPr="00E45068">
        <w:rPr>
          <w:color w:val="auto"/>
        </w:rPr>
        <w:t>Table S8</w:t>
      </w:r>
      <w:r w:rsidR="003B04A3" w:rsidRPr="00E45068">
        <w:rPr>
          <w:color w:val="auto"/>
        </w:rPr>
        <w:t xml:space="preserve">: Number and ward stay estimates of the different ward pair combinations for patients once detected with ST1050 CRAB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2"/>
        <w:gridCol w:w="678"/>
        <w:gridCol w:w="627"/>
        <w:gridCol w:w="730"/>
        <w:gridCol w:w="741"/>
        <w:gridCol w:w="607"/>
        <w:gridCol w:w="627"/>
        <w:gridCol w:w="735"/>
        <w:gridCol w:w="695"/>
        <w:gridCol w:w="607"/>
        <w:gridCol w:w="627"/>
        <w:gridCol w:w="735"/>
        <w:gridCol w:w="695"/>
      </w:tblGrid>
      <w:tr w:rsidR="00F76C3B" w:rsidRPr="00F76C3B" w14:paraId="1FCC828E" w14:textId="77777777" w:rsidTr="00F76C3B">
        <w:trPr>
          <w:trHeight w:val="20"/>
        </w:trPr>
        <w:tc>
          <w:tcPr>
            <w:tcW w:w="0" w:type="auto"/>
            <w:gridSpan w:val="2"/>
            <w:shd w:val="clear" w:color="auto" w:fill="auto"/>
            <w:vAlign w:val="bottom"/>
          </w:tcPr>
          <w:p w14:paraId="2AB04273" w14:textId="77777777" w:rsidR="00BA354D" w:rsidRPr="00F76C3B" w:rsidRDefault="00BA354D" w:rsidP="00146B85">
            <w:pPr>
              <w:spacing w:after="0" w:line="240" w:lineRule="auto"/>
              <w:rPr>
                <w:rFonts w:ascii="Arial Narrow" w:eastAsia="Times New Roman" w:hAnsi="Arial Narrow" w:cs="Arial"/>
                <w:color w:val="000000"/>
                <w:sz w:val="20"/>
                <w:szCs w:val="20"/>
                <w:lang w:eastAsia="en-AU"/>
              </w:rPr>
            </w:pPr>
          </w:p>
        </w:tc>
        <w:tc>
          <w:tcPr>
            <w:tcW w:w="0" w:type="auto"/>
            <w:gridSpan w:val="4"/>
            <w:shd w:val="clear" w:color="auto" w:fill="auto"/>
            <w:vAlign w:val="bottom"/>
          </w:tcPr>
          <w:p w14:paraId="46F20128" w14:textId="77777777" w:rsidR="00BA354D" w:rsidRPr="00F76C3B" w:rsidRDefault="00BA354D" w:rsidP="00146B85">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2016</w:t>
            </w:r>
          </w:p>
        </w:tc>
        <w:tc>
          <w:tcPr>
            <w:tcW w:w="0" w:type="auto"/>
            <w:gridSpan w:val="4"/>
          </w:tcPr>
          <w:p w14:paraId="4D232B08" w14:textId="77777777" w:rsidR="00BA354D" w:rsidRPr="00F76C3B" w:rsidRDefault="00BA354D" w:rsidP="00146B85">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2017</w:t>
            </w:r>
          </w:p>
        </w:tc>
        <w:tc>
          <w:tcPr>
            <w:tcW w:w="0" w:type="auto"/>
            <w:gridSpan w:val="4"/>
            <w:vAlign w:val="bottom"/>
          </w:tcPr>
          <w:p w14:paraId="5936A108" w14:textId="77777777" w:rsidR="00BA354D" w:rsidRPr="00F76C3B" w:rsidRDefault="00BA354D" w:rsidP="00146B85">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2018</w:t>
            </w:r>
          </w:p>
        </w:tc>
      </w:tr>
      <w:tr w:rsidR="003B04A3" w:rsidRPr="00F76C3B" w14:paraId="658EB646" w14:textId="77777777" w:rsidTr="00F76C3B">
        <w:trPr>
          <w:trHeight w:val="20"/>
        </w:trPr>
        <w:tc>
          <w:tcPr>
            <w:tcW w:w="0" w:type="auto"/>
            <w:gridSpan w:val="2"/>
            <w:shd w:val="clear" w:color="auto" w:fill="auto"/>
            <w:vAlign w:val="bottom"/>
          </w:tcPr>
          <w:p w14:paraId="03B9427A" w14:textId="77777777" w:rsidR="00F76C3B" w:rsidRPr="00F76C3B" w:rsidRDefault="00F76C3B" w:rsidP="00F76C3B">
            <w:pPr>
              <w:spacing w:after="0" w:line="240" w:lineRule="auto"/>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Ward transfer pairing</w:t>
            </w:r>
          </w:p>
        </w:tc>
        <w:tc>
          <w:tcPr>
            <w:tcW w:w="0" w:type="auto"/>
            <w:vMerge w:val="restart"/>
            <w:shd w:val="clear" w:color="auto" w:fill="auto"/>
            <w:vAlign w:val="bottom"/>
          </w:tcPr>
          <w:p w14:paraId="009810DF" w14:textId="68F7DD6D"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No. of tran. </w:t>
            </w:r>
          </w:p>
        </w:tc>
        <w:tc>
          <w:tcPr>
            <w:tcW w:w="0" w:type="auto"/>
            <w:vMerge w:val="restart"/>
            <w:shd w:val="clear" w:color="auto" w:fill="auto"/>
            <w:vAlign w:val="bottom"/>
          </w:tcPr>
          <w:p w14:paraId="64CBD935"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LOS </w:t>
            </w:r>
          </w:p>
        </w:tc>
        <w:tc>
          <w:tcPr>
            <w:tcW w:w="0" w:type="auto"/>
            <w:gridSpan w:val="2"/>
            <w:shd w:val="clear" w:color="auto" w:fill="auto"/>
            <w:vAlign w:val="bottom"/>
          </w:tcPr>
          <w:p w14:paraId="7B58A7CF"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Gamma distribution estimates</w:t>
            </w:r>
          </w:p>
        </w:tc>
        <w:tc>
          <w:tcPr>
            <w:tcW w:w="0" w:type="auto"/>
            <w:vMerge w:val="restart"/>
            <w:vAlign w:val="bottom"/>
          </w:tcPr>
          <w:p w14:paraId="66905ED1" w14:textId="76C14E2A"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No. of tran. </w:t>
            </w:r>
          </w:p>
        </w:tc>
        <w:tc>
          <w:tcPr>
            <w:tcW w:w="0" w:type="auto"/>
            <w:vMerge w:val="restart"/>
            <w:vAlign w:val="bottom"/>
          </w:tcPr>
          <w:p w14:paraId="4B9269F7" w14:textId="2076A9B4"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LOS </w:t>
            </w:r>
          </w:p>
        </w:tc>
        <w:tc>
          <w:tcPr>
            <w:tcW w:w="0" w:type="auto"/>
            <w:gridSpan w:val="2"/>
            <w:vAlign w:val="bottom"/>
          </w:tcPr>
          <w:p w14:paraId="4AF8141A" w14:textId="0F7EB03D"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Gamma distribution estimates</w:t>
            </w:r>
          </w:p>
        </w:tc>
        <w:tc>
          <w:tcPr>
            <w:tcW w:w="0" w:type="auto"/>
            <w:vMerge w:val="restart"/>
            <w:vAlign w:val="bottom"/>
          </w:tcPr>
          <w:p w14:paraId="5DBF25EC" w14:textId="7764A3EF"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No. of tran. </w:t>
            </w:r>
          </w:p>
        </w:tc>
        <w:tc>
          <w:tcPr>
            <w:tcW w:w="0" w:type="auto"/>
            <w:vMerge w:val="restart"/>
            <w:vAlign w:val="bottom"/>
          </w:tcPr>
          <w:p w14:paraId="091EA7E7"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LOS </w:t>
            </w:r>
          </w:p>
        </w:tc>
        <w:tc>
          <w:tcPr>
            <w:tcW w:w="0" w:type="auto"/>
            <w:gridSpan w:val="2"/>
          </w:tcPr>
          <w:p w14:paraId="781C023C"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Gamma distribution estimates</w:t>
            </w:r>
          </w:p>
        </w:tc>
      </w:tr>
      <w:tr w:rsidR="00F76C3B" w:rsidRPr="00F76C3B" w14:paraId="24D0E036" w14:textId="77777777" w:rsidTr="00F76C3B">
        <w:trPr>
          <w:trHeight w:val="20"/>
        </w:trPr>
        <w:tc>
          <w:tcPr>
            <w:tcW w:w="0" w:type="auto"/>
            <w:tcBorders>
              <w:bottom w:val="single" w:sz="4" w:space="0" w:color="auto"/>
            </w:tcBorders>
            <w:shd w:val="clear" w:color="auto" w:fill="auto"/>
            <w:vAlign w:val="bottom"/>
            <w:hideMark/>
          </w:tcPr>
          <w:p w14:paraId="2EF38CA6" w14:textId="77777777" w:rsidR="00F76C3B" w:rsidRPr="00F76C3B" w:rsidRDefault="00F76C3B" w:rsidP="00F76C3B">
            <w:pPr>
              <w:spacing w:after="0" w:line="240" w:lineRule="auto"/>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from</w:t>
            </w:r>
          </w:p>
        </w:tc>
        <w:tc>
          <w:tcPr>
            <w:tcW w:w="0" w:type="auto"/>
            <w:tcBorders>
              <w:bottom w:val="single" w:sz="4" w:space="0" w:color="auto"/>
            </w:tcBorders>
            <w:shd w:val="clear" w:color="auto" w:fill="auto"/>
            <w:vAlign w:val="bottom"/>
            <w:hideMark/>
          </w:tcPr>
          <w:p w14:paraId="50678163" w14:textId="77777777" w:rsidR="00F76C3B" w:rsidRPr="00F76C3B" w:rsidRDefault="00F76C3B" w:rsidP="00F76C3B">
            <w:pPr>
              <w:spacing w:after="0" w:line="240" w:lineRule="auto"/>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to</w:t>
            </w:r>
          </w:p>
        </w:tc>
        <w:tc>
          <w:tcPr>
            <w:tcW w:w="0" w:type="auto"/>
            <w:vMerge/>
            <w:tcBorders>
              <w:bottom w:val="single" w:sz="4" w:space="0" w:color="auto"/>
            </w:tcBorders>
            <w:shd w:val="clear" w:color="auto" w:fill="auto"/>
            <w:vAlign w:val="bottom"/>
            <w:hideMark/>
          </w:tcPr>
          <w:p w14:paraId="5D6D2D36"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shd w:val="clear" w:color="auto" w:fill="auto"/>
            <w:vAlign w:val="bottom"/>
            <w:hideMark/>
          </w:tcPr>
          <w:p w14:paraId="406C4A28"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p>
        </w:tc>
        <w:tc>
          <w:tcPr>
            <w:tcW w:w="0" w:type="auto"/>
            <w:tcBorders>
              <w:bottom w:val="single" w:sz="4" w:space="0" w:color="auto"/>
            </w:tcBorders>
            <w:shd w:val="clear" w:color="auto" w:fill="auto"/>
            <w:vAlign w:val="bottom"/>
            <w:hideMark/>
          </w:tcPr>
          <w:p w14:paraId="1565BCB2"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shape </w:t>
            </w:r>
          </w:p>
        </w:tc>
        <w:tc>
          <w:tcPr>
            <w:tcW w:w="0" w:type="auto"/>
            <w:tcBorders>
              <w:bottom w:val="single" w:sz="4" w:space="0" w:color="auto"/>
            </w:tcBorders>
            <w:shd w:val="clear" w:color="auto" w:fill="auto"/>
            <w:vAlign w:val="bottom"/>
            <w:hideMark/>
          </w:tcPr>
          <w:p w14:paraId="7B04BC2C"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scale </w:t>
            </w:r>
          </w:p>
        </w:tc>
        <w:tc>
          <w:tcPr>
            <w:tcW w:w="0" w:type="auto"/>
            <w:vMerge/>
            <w:tcBorders>
              <w:bottom w:val="single" w:sz="4" w:space="0" w:color="auto"/>
            </w:tcBorders>
            <w:vAlign w:val="bottom"/>
          </w:tcPr>
          <w:p w14:paraId="314ECDBE"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vAlign w:val="bottom"/>
          </w:tcPr>
          <w:p w14:paraId="3737C3C5"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p>
        </w:tc>
        <w:tc>
          <w:tcPr>
            <w:tcW w:w="0" w:type="auto"/>
            <w:tcBorders>
              <w:bottom w:val="single" w:sz="4" w:space="0" w:color="auto"/>
            </w:tcBorders>
          </w:tcPr>
          <w:p w14:paraId="715E3CEC"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shape </w:t>
            </w:r>
          </w:p>
        </w:tc>
        <w:tc>
          <w:tcPr>
            <w:tcW w:w="0" w:type="auto"/>
            <w:tcBorders>
              <w:bottom w:val="single" w:sz="4" w:space="0" w:color="auto"/>
            </w:tcBorders>
            <w:vAlign w:val="bottom"/>
          </w:tcPr>
          <w:p w14:paraId="47541A34"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scale</w:t>
            </w:r>
          </w:p>
        </w:tc>
        <w:tc>
          <w:tcPr>
            <w:tcW w:w="0" w:type="auto"/>
            <w:vMerge/>
            <w:tcBorders>
              <w:bottom w:val="single" w:sz="4" w:space="0" w:color="auto"/>
            </w:tcBorders>
            <w:vAlign w:val="bottom"/>
          </w:tcPr>
          <w:p w14:paraId="7E2FAD24"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p>
        </w:tc>
        <w:tc>
          <w:tcPr>
            <w:tcW w:w="0" w:type="auto"/>
            <w:vMerge/>
            <w:tcBorders>
              <w:bottom w:val="single" w:sz="4" w:space="0" w:color="auto"/>
            </w:tcBorders>
            <w:vAlign w:val="bottom"/>
          </w:tcPr>
          <w:p w14:paraId="06122C9A"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p>
        </w:tc>
        <w:tc>
          <w:tcPr>
            <w:tcW w:w="0" w:type="auto"/>
            <w:tcBorders>
              <w:bottom w:val="single" w:sz="4" w:space="0" w:color="auto"/>
            </w:tcBorders>
          </w:tcPr>
          <w:p w14:paraId="0245CBF8"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 xml:space="preserve">shape </w:t>
            </w:r>
          </w:p>
        </w:tc>
        <w:tc>
          <w:tcPr>
            <w:tcW w:w="0" w:type="auto"/>
            <w:tcBorders>
              <w:bottom w:val="single" w:sz="4" w:space="0" w:color="auto"/>
            </w:tcBorders>
            <w:vAlign w:val="bottom"/>
          </w:tcPr>
          <w:p w14:paraId="4AAE892A" w14:textId="77777777"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eastAsia="Times New Roman" w:hAnsi="Arial Narrow" w:cs="Arial"/>
                <w:color w:val="000000"/>
                <w:sz w:val="20"/>
                <w:szCs w:val="20"/>
                <w:lang w:eastAsia="en-AU"/>
              </w:rPr>
              <w:t>scale</w:t>
            </w:r>
          </w:p>
        </w:tc>
      </w:tr>
      <w:tr w:rsidR="00F76C3B" w:rsidRPr="00F76C3B" w14:paraId="4B13B68F" w14:textId="77777777" w:rsidTr="00F76C3B">
        <w:trPr>
          <w:trHeight w:val="20"/>
        </w:trPr>
        <w:tc>
          <w:tcPr>
            <w:tcW w:w="0" w:type="auto"/>
            <w:tcBorders>
              <w:bottom w:val="nil"/>
            </w:tcBorders>
            <w:shd w:val="clear" w:color="auto" w:fill="auto"/>
            <w:noWrap/>
            <w:vAlign w:val="bottom"/>
          </w:tcPr>
          <w:p w14:paraId="7C363AD3" w14:textId="4A5DF9AD" w:rsidR="00F76C3B" w:rsidRPr="00F76C3B" w:rsidRDefault="003B04A3" w:rsidP="00F76C3B">
            <w:pPr>
              <w:spacing w:after="0" w:line="240" w:lineRule="auto"/>
              <w:rPr>
                <w:rFonts w:ascii="Arial Narrow" w:eastAsia="Times New Roman" w:hAnsi="Arial Narrow" w:cs="Arial"/>
                <w:color w:val="000000"/>
                <w:sz w:val="20"/>
                <w:szCs w:val="20"/>
                <w:lang w:eastAsia="en-AU"/>
              </w:rPr>
            </w:pPr>
            <w:r>
              <w:rPr>
                <w:rFonts w:ascii="Arial Narrow" w:hAnsi="Arial Narrow" w:cs="Arial"/>
                <w:color w:val="000000"/>
                <w:sz w:val="20"/>
                <w:szCs w:val="20"/>
              </w:rPr>
              <w:t>ICU S</w:t>
            </w:r>
          </w:p>
        </w:tc>
        <w:tc>
          <w:tcPr>
            <w:tcW w:w="0" w:type="auto"/>
            <w:tcBorders>
              <w:bottom w:val="nil"/>
            </w:tcBorders>
            <w:shd w:val="clear" w:color="auto" w:fill="auto"/>
            <w:noWrap/>
            <w:vAlign w:val="bottom"/>
          </w:tcPr>
          <w:p w14:paraId="477BAE3B" w14:textId="374CB3C6" w:rsidR="00F76C3B" w:rsidRPr="00F76C3B" w:rsidRDefault="003B04A3" w:rsidP="00F76C3B">
            <w:pPr>
              <w:spacing w:after="0" w:line="240" w:lineRule="auto"/>
              <w:rPr>
                <w:rFonts w:ascii="Arial Narrow" w:eastAsia="Times New Roman" w:hAnsi="Arial Narrow" w:cs="Arial"/>
                <w:color w:val="000000"/>
                <w:sz w:val="20"/>
                <w:szCs w:val="20"/>
                <w:lang w:eastAsia="en-AU"/>
              </w:rPr>
            </w:pPr>
            <w:r>
              <w:rPr>
                <w:rFonts w:ascii="Arial Narrow" w:hAnsi="Arial Narrow" w:cs="Arial"/>
                <w:color w:val="000000"/>
                <w:sz w:val="20"/>
                <w:szCs w:val="20"/>
              </w:rPr>
              <w:t>Dis</w:t>
            </w:r>
          </w:p>
        </w:tc>
        <w:tc>
          <w:tcPr>
            <w:tcW w:w="0" w:type="auto"/>
            <w:tcBorders>
              <w:bottom w:val="nil"/>
            </w:tcBorders>
            <w:shd w:val="clear" w:color="auto" w:fill="auto"/>
            <w:noWrap/>
            <w:hideMark/>
          </w:tcPr>
          <w:p w14:paraId="6E489DA6" w14:textId="01FA4272"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cs="Arial"/>
                <w:sz w:val="20"/>
                <w:szCs w:val="20"/>
              </w:rPr>
              <w:t>3</w:t>
            </w:r>
            <w:r>
              <w:rPr>
                <w:rFonts w:ascii="Arial Narrow" w:hAnsi="Arial Narrow" w:cs="Arial"/>
                <w:sz w:val="20"/>
                <w:szCs w:val="20"/>
              </w:rPr>
              <w:t>.00</w:t>
            </w:r>
          </w:p>
        </w:tc>
        <w:tc>
          <w:tcPr>
            <w:tcW w:w="0" w:type="auto"/>
            <w:tcBorders>
              <w:bottom w:val="nil"/>
            </w:tcBorders>
            <w:shd w:val="clear" w:color="auto" w:fill="auto"/>
            <w:noWrap/>
            <w:hideMark/>
          </w:tcPr>
          <w:p w14:paraId="72D4D0EE" w14:textId="713DAF46"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cs="Arial"/>
                <w:sz w:val="20"/>
                <w:szCs w:val="20"/>
              </w:rPr>
              <w:t>41</w:t>
            </w:r>
          </w:p>
        </w:tc>
        <w:tc>
          <w:tcPr>
            <w:tcW w:w="0" w:type="auto"/>
            <w:tcBorders>
              <w:bottom w:val="nil"/>
            </w:tcBorders>
            <w:shd w:val="clear" w:color="auto" w:fill="auto"/>
            <w:noWrap/>
            <w:hideMark/>
          </w:tcPr>
          <w:p w14:paraId="69601C64" w14:textId="4B63D1EF"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sz w:val="20"/>
                <w:szCs w:val="20"/>
              </w:rPr>
              <w:t xml:space="preserve"> 1.29 </w:t>
            </w:r>
          </w:p>
        </w:tc>
        <w:tc>
          <w:tcPr>
            <w:tcW w:w="0" w:type="auto"/>
            <w:tcBorders>
              <w:bottom w:val="nil"/>
            </w:tcBorders>
            <w:shd w:val="clear" w:color="auto" w:fill="auto"/>
            <w:noWrap/>
            <w:hideMark/>
          </w:tcPr>
          <w:p w14:paraId="272E11C1" w14:textId="054C36FD"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sz w:val="20"/>
                <w:szCs w:val="20"/>
              </w:rPr>
              <w:t xml:space="preserve"> 31.90 </w:t>
            </w:r>
          </w:p>
        </w:tc>
        <w:tc>
          <w:tcPr>
            <w:tcW w:w="0" w:type="auto"/>
            <w:tcBorders>
              <w:bottom w:val="nil"/>
            </w:tcBorders>
          </w:tcPr>
          <w:p w14:paraId="1ED908E5" w14:textId="7E898E7F"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8</w:t>
            </w:r>
            <w:r>
              <w:rPr>
                <w:rFonts w:ascii="Arial Narrow" w:hAnsi="Arial Narrow" w:cs="Arial"/>
                <w:sz w:val="20"/>
                <w:szCs w:val="20"/>
              </w:rPr>
              <w:t>.00</w:t>
            </w:r>
          </w:p>
        </w:tc>
        <w:tc>
          <w:tcPr>
            <w:tcW w:w="0" w:type="auto"/>
            <w:tcBorders>
              <w:bottom w:val="nil"/>
            </w:tcBorders>
          </w:tcPr>
          <w:p w14:paraId="0737089F" w14:textId="128B35FA"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37.88</w:t>
            </w:r>
          </w:p>
        </w:tc>
        <w:tc>
          <w:tcPr>
            <w:tcW w:w="0" w:type="auto"/>
            <w:tcBorders>
              <w:bottom w:val="nil"/>
            </w:tcBorders>
          </w:tcPr>
          <w:p w14:paraId="65525D8D" w14:textId="4E9958AD"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0.40</w:t>
            </w:r>
          </w:p>
        </w:tc>
        <w:tc>
          <w:tcPr>
            <w:tcW w:w="0" w:type="auto"/>
            <w:tcBorders>
              <w:bottom w:val="nil"/>
            </w:tcBorders>
          </w:tcPr>
          <w:p w14:paraId="23DBE75B" w14:textId="51AE18A7"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95.48</w:t>
            </w:r>
          </w:p>
        </w:tc>
        <w:tc>
          <w:tcPr>
            <w:tcW w:w="0" w:type="auto"/>
            <w:tcBorders>
              <w:bottom w:val="nil"/>
            </w:tcBorders>
          </w:tcPr>
          <w:p w14:paraId="389E1FF0" w14:textId="2BB060B0"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8.00</w:t>
            </w:r>
          </w:p>
        </w:tc>
        <w:tc>
          <w:tcPr>
            <w:tcW w:w="0" w:type="auto"/>
            <w:tcBorders>
              <w:bottom w:val="nil"/>
            </w:tcBorders>
          </w:tcPr>
          <w:p w14:paraId="253C1F6B" w14:textId="6EB77EE9"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31.63</w:t>
            </w:r>
          </w:p>
        </w:tc>
        <w:tc>
          <w:tcPr>
            <w:tcW w:w="0" w:type="auto"/>
            <w:tcBorders>
              <w:bottom w:val="nil"/>
            </w:tcBorders>
          </w:tcPr>
          <w:p w14:paraId="0E8E0E90" w14:textId="0001CB3D"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0.89</w:t>
            </w:r>
          </w:p>
        </w:tc>
        <w:tc>
          <w:tcPr>
            <w:tcW w:w="0" w:type="auto"/>
            <w:tcBorders>
              <w:bottom w:val="nil"/>
            </w:tcBorders>
          </w:tcPr>
          <w:p w14:paraId="7AD150BF" w14:textId="797C5A6D"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35.41</w:t>
            </w:r>
          </w:p>
        </w:tc>
      </w:tr>
      <w:tr w:rsidR="00F76C3B" w:rsidRPr="00F76C3B" w14:paraId="6D32C437" w14:textId="77777777" w:rsidTr="00F76C3B">
        <w:trPr>
          <w:trHeight w:val="20"/>
        </w:trPr>
        <w:tc>
          <w:tcPr>
            <w:tcW w:w="0" w:type="auto"/>
            <w:tcBorders>
              <w:top w:val="nil"/>
              <w:bottom w:val="single" w:sz="4" w:space="0" w:color="auto"/>
            </w:tcBorders>
            <w:shd w:val="clear" w:color="auto" w:fill="auto"/>
            <w:noWrap/>
            <w:vAlign w:val="bottom"/>
          </w:tcPr>
          <w:p w14:paraId="4E4F5980" w14:textId="25C550C8" w:rsidR="00F76C3B" w:rsidRPr="00F76C3B" w:rsidRDefault="003B04A3" w:rsidP="00F76C3B">
            <w:pPr>
              <w:spacing w:after="0" w:line="240" w:lineRule="auto"/>
              <w:rPr>
                <w:rFonts w:ascii="Arial Narrow" w:eastAsia="Times New Roman" w:hAnsi="Arial Narrow" w:cs="Arial"/>
                <w:color w:val="000000"/>
                <w:sz w:val="20"/>
                <w:szCs w:val="20"/>
                <w:lang w:eastAsia="en-AU"/>
              </w:rPr>
            </w:pPr>
            <w:r>
              <w:rPr>
                <w:rFonts w:ascii="Arial Narrow" w:hAnsi="Arial Narrow" w:cs="Arial"/>
                <w:color w:val="000000"/>
                <w:sz w:val="20"/>
                <w:szCs w:val="20"/>
              </w:rPr>
              <w:t>Burn S</w:t>
            </w:r>
          </w:p>
        </w:tc>
        <w:tc>
          <w:tcPr>
            <w:tcW w:w="0" w:type="auto"/>
            <w:tcBorders>
              <w:top w:val="nil"/>
              <w:bottom w:val="single" w:sz="4" w:space="0" w:color="auto"/>
            </w:tcBorders>
            <w:shd w:val="clear" w:color="auto" w:fill="auto"/>
            <w:noWrap/>
            <w:vAlign w:val="bottom"/>
          </w:tcPr>
          <w:p w14:paraId="55295D43" w14:textId="632D028E" w:rsidR="00F76C3B" w:rsidRPr="00F76C3B" w:rsidRDefault="003B04A3" w:rsidP="00F76C3B">
            <w:pPr>
              <w:spacing w:after="0" w:line="240" w:lineRule="auto"/>
              <w:rPr>
                <w:rFonts w:ascii="Arial Narrow" w:eastAsia="Times New Roman" w:hAnsi="Arial Narrow" w:cs="Arial"/>
                <w:color w:val="000000"/>
                <w:sz w:val="20"/>
                <w:szCs w:val="20"/>
                <w:lang w:eastAsia="en-AU"/>
              </w:rPr>
            </w:pPr>
            <w:r>
              <w:rPr>
                <w:rFonts w:ascii="Arial Narrow" w:hAnsi="Arial Narrow" w:cs="Arial"/>
                <w:color w:val="000000"/>
                <w:sz w:val="20"/>
                <w:szCs w:val="20"/>
              </w:rPr>
              <w:t>Dis</w:t>
            </w:r>
          </w:p>
        </w:tc>
        <w:tc>
          <w:tcPr>
            <w:tcW w:w="0" w:type="auto"/>
            <w:tcBorders>
              <w:top w:val="nil"/>
              <w:bottom w:val="single" w:sz="4" w:space="0" w:color="auto"/>
            </w:tcBorders>
            <w:shd w:val="clear" w:color="auto" w:fill="auto"/>
            <w:noWrap/>
            <w:hideMark/>
          </w:tcPr>
          <w:p w14:paraId="25DAA74B" w14:textId="392B94BC"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cs="Arial"/>
                <w:sz w:val="20"/>
                <w:szCs w:val="20"/>
              </w:rPr>
              <w:t>12</w:t>
            </w:r>
            <w:r>
              <w:rPr>
                <w:rFonts w:ascii="Arial Narrow" w:hAnsi="Arial Narrow" w:cs="Arial"/>
                <w:sz w:val="20"/>
                <w:szCs w:val="20"/>
              </w:rPr>
              <w:t>.00</w:t>
            </w:r>
          </w:p>
        </w:tc>
        <w:tc>
          <w:tcPr>
            <w:tcW w:w="0" w:type="auto"/>
            <w:tcBorders>
              <w:top w:val="nil"/>
              <w:bottom w:val="single" w:sz="4" w:space="0" w:color="auto"/>
            </w:tcBorders>
            <w:shd w:val="clear" w:color="auto" w:fill="auto"/>
            <w:noWrap/>
            <w:hideMark/>
          </w:tcPr>
          <w:p w14:paraId="5050B619" w14:textId="0ADA7489"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cs="Arial"/>
                <w:sz w:val="20"/>
                <w:szCs w:val="20"/>
              </w:rPr>
              <w:t>46.75</w:t>
            </w:r>
          </w:p>
        </w:tc>
        <w:tc>
          <w:tcPr>
            <w:tcW w:w="0" w:type="auto"/>
            <w:tcBorders>
              <w:top w:val="nil"/>
              <w:bottom w:val="single" w:sz="4" w:space="0" w:color="auto"/>
            </w:tcBorders>
            <w:shd w:val="clear" w:color="auto" w:fill="auto"/>
            <w:noWrap/>
            <w:hideMark/>
          </w:tcPr>
          <w:p w14:paraId="4366AC5B" w14:textId="34FFE7F8"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sz w:val="20"/>
                <w:szCs w:val="20"/>
              </w:rPr>
              <w:t xml:space="preserve"> 1.29 </w:t>
            </w:r>
          </w:p>
        </w:tc>
        <w:tc>
          <w:tcPr>
            <w:tcW w:w="0" w:type="auto"/>
            <w:tcBorders>
              <w:top w:val="nil"/>
              <w:bottom w:val="single" w:sz="4" w:space="0" w:color="auto"/>
            </w:tcBorders>
            <w:shd w:val="clear" w:color="auto" w:fill="auto"/>
            <w:noWrap/>
            <w:hideMark/>
          </w:tcPr>
          <w:p w14:paraId="54EEFFA4" w14:textId="48B8C15D" w:rsidR="00F76C3B" w:rsidRPr="00F76C3B" w:rsidRDefault="00F76C3B" w:rsidP="00F76C3B">
            <w:pPr>
              <w:spacing w:after="0" w:line="240" w:lineRule="auto"/>
              <w:jc w:val="center"/>
              <w:rPr>
                <w:rFonts w:ascii="Arial Narrow" w:eastAsia="Times New Roman" w:hAnsi="Arial Narrow" w:cs="Arial"/>
                <w:color w:val="000000"/>
                <w:sz w:val="20"/>
                <w:szCs w:val="20"/>
                <w:lang w:eastAsia="en-AU"/>
              </w:rPr>
            </w:pPr>
            <w:r w:rsidRPr="00F76C3B">
              <w:rPr>
                <w:rFonts w:ascii="Arial Narrow" w:hAnsi="Arial Narrow"/>
                <w:sz w:val="20"/>
                <w:szCs w:val="20"/>
              </w:rPr>
              <w:t xml:space="preserve"> 36.16 </w:t>
            </w:r>
          </w:p>
        </w:tc>
        <w:tc>
          <w:tcPr>
            <w:tcW w:w="0" w:type="auto"/>
            <w:tcBorders>
              <w:top w:val="nil"/>
              <w:bottom w:val="single" w:sz="4" w:space="0" w:color="auto"/>
            </w:tcBorders>
          </w:tcPr>
          <w:p w14:paraId="6993019E" w14:textId="2AFB8F39" w:rsidR="00F76C3B" w:rsidRPr="00F76C3B" w:rsidRDefault="00F76C3B" w:rsidP="00F76C3B">
            <w:pPr>
              <w:spacing w:after="0" w:line="240" w:lineRule="auto"/>
              <w:jc w:val="center"/>
              <w:rPr>
                <w:rFonts w:ascii="Arial Narrow" w:hAnsi="Arial Narrow" w:cs="Arial"/>
                <w:color w:val="000000"/>
                <w:sz w:val="20"/>
                <w:szCs w:val="20"/>
              </w:rPr>
            </w:pPr>
          </w:p>
        </w:tc>
        <w:tc>
          <w:tcPr>
            <w:tcW w:w="0" w:type="auto"/>
            <w:tcBorders>
              <w:top w:val="nil"/>
              <w:bottom w:val="single" w:sz="4" w:space="0" w:color="auto"/>
            </w:tcBorders>
          </w:tcPr>
          <w:p w14:paraId="47B1FA6B" w14:textId="4509A7BC"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37.88</w:t>
            </w:r>
          </w:p>
        </w:tc>
        <w:tc>
          <w:tcPr>
            <w:tcW w:w="0" w:type="auto"/>
            <w:tcBorders>
              <w:top w:val="nil"/>
              <w:bottom w:val="single" w:sz="4" w:space="0" w:color="auto"/>
            </w:tcBorders>
          </w:tcPr>
          <w:p w14:paraId="11E0A38E" w14:textId="7C384ED8"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0.40</w:t>
            </w:r>
          </w:p>
        </w:tc>
        <w:tc>
          <w:tcPr>
            <w:tcW w:w="0" w:type="auto"/>
            <w:tcBorders>
              <w:top w:val="nil"/>
              <w:bottom w:val="single" w:sz="4" w:space="0" w:color="auto"/>
            </w:tcBorders>
          </w:tcPr>
          <w:p w14:paraId="71EF3967" w14:textId="7F72BE0E"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95.48</w:t>
            </w:r>
          </w:p>
        </w:tc>
        <w:tc>
          <w:tcPr>
            <w:tcW w:w="0" w:type="auto"/>
            <w:tcBorders>
              <w:top w:val="nil"/>
              <w:bottom w:val="single" w:sz="4" w:space="0" w:color="auto"/>
            </w:tcBorders>
          </w:tcPr>
          <w:p w14:paraId="437D34B9" w14:textId="6FF22E32" w:rsidR="00F76C3B" w:rsidRPr="00F76C3B" w:rsidRDefault="00F76C3B" w:rsidP="00F76C3B">
            <w:pPr>
              <w:spacing w:after="0" w:line="240" w:lineRule="auto"/>
              <w:jc w:val="center"/>
              <w:rPr>
                <w:rFonts w:ascii="Arial Narrow" w:hAnsi="Arial Narrow" w:cs="Arial"/>
                <w:color w:val="000000"/>
                <w:sz w:val="20"/>
                <w:szCs w:val="20"/>
              </w:rPr>
            </w:pPr>
          </w:p>
        </w:tc>
        <w:tc>
          <w:tcPr>
            <w:tcW w:w="0" w:type="auto"/>
            <w:tcBorders>
              <w:top w:val="nil"/>
              <w:bottom w:val="single" w:sz="4" w:space="0" w:color="auto"/>
            </w:tcBorders>
          </w:tcPr>
          <w:p w14:paraId="355C69C9" w14:textId="7F00D008"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31.63</w:t>
            </w:r>
          </w:p>
        </w:tc>
        <w:tc>
          <w:tcPr>
            <w:tcW w:w="0" w:type="auto"/>
            <w:tcBorders>
              <w:top w:val="nil"/>
              <w:bottom w:val="single" w:sz="4" w:space="0" w:color="auto"/>
            </w:tcBorders>
          </w:tcPr>
          <w:p w14:paraId="35531B63" w14:textId="09BD14FE"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0.89</w:t>
            </w:r>
          </w:p>
        </w:tc>
        <w:tc>
          <w:tcPr>
            <w:tcW w:w="0" w:type="auto"/>
            <w:tcBorders>
              <w:top w:val="nil"/>
              <w:bottom w:val="single" w:sz="4" w:space="0" w:color="auto"/>
            </w:tcBorders>
          </w:tcPr>
          <w:p w14:paraId="504E76DC" w14:textId="2E71C62C" w:rsidR="00F76C3B" w:rsidRPr="00F76C3B" w:rsidRDefault="00F76C3B" w:rsidP="00F76C3B">
            <w:pPr>
              <w:spacing w:after="0" w:line="240" w:lineRule="auto"/>
              <w:jc w:val="center"/>
              <w:rPr>
                <w:rFonts w:ascii="Arial Narrow" w:hAnsi="Arial Narrow" w:cs="Arial"/>
                <w:color w:val="000000"/>
                <w:sz w:val="20"/>
                <w:szCs w:val="20"/>
              </w:rPr>
            </w:pPr>
            <w:r w:rsidRPr="00F76C3B">
              <w:rPr>
                <w:rFonts w:ascii="Arial Narrow" w:hAnsi="Arial Narrow" w:cs="Arial"/>
                <w:sz w:val="20"/>
                <w:szCs w:val="20"/>
              </w:rPr>
              <w:t>35.41</w:t>
            </w:r>
          </w:p>
        </w:tc>
      </w:tr>
    </w:tbl>
    <w:p w14:paraId="72B419F9" w14:textId="6154DCA9" w:rsidR="00E45068" w:rsidRPr="00E45068" w:rsidRDefault="00E45068" w:rsidP="00E45068">
      <w:pPr>
        <w:pStyle w:val="Caption"/>
        <w:spacing w:after="0"/>
        <w:rPr>
          <w:rFonts w:ascii="Arial Narrow" w:hAnsi="Arial Narrow"/>
          <w:b w:val="0"/>
          <w:color w:val="auto"/>
          <w:sz w:val="20"/>
        </w:rPr>
      </w:pPr>
      <w:r w:rsidRPr="00E45068">
        <w:rPr>
          <w:rFonts w:ascii="Arial Narrow" w:hAnsi="Arial Narrow"/>
          <w:b w:val="0"/>
          <w:color w:val="auto"/>
          <w:sz w:val="20"/>
        </w:rPr>
        <w:t>Abbreviations: ICU – intensive care unit; G – group room; S – single bed room; Dis – discharge; tran. – transfer; prob. – Probability;  LOS – length of stay;</w:t>
      </w:r>
    </w:p>
    <w:p w14:paraId="425291A2" w14:textId="6DE59309" w:rsidR="008E70A6" w:rsidRDefault="008E70A6"/>
    <w:p w14:paraId="1B46B05D" w14:textId="77777777" w:rsidR="008E70A6" w:rsidRDefault="008E70A6">
      <w:r>
        <w:br w:type="page"/>
      </w:r>
    </w:p>
    <w:p w14:paraId="35F9E357" w14:textId="08CAAF97" w:rsidR="008727FB" w:rsidRPr="005416C5" w:rsidRDefault="008727FB" w:rsidP="008727FB">
      <w:pPr>
        <w:pStyle w:val="Heading1"/>
        <w:rPr>
          <w:rFonts w:asciiTheme="minorHAnsi" w:hAnsiTheme="minorHAnsi" w:cstheme="minorHAnsi"/>
        </w:rPr>
      </w:pPr>
      <w:bookmarkStart w:id="13" w:name="_Toc57887838"/>
      <w:r>
        <w:rPr>
          <w:rFonts w:asciiTheme="minorHAnsi" w:hAnsiTheme="minorHAnsi" w:cstheme="minorHAnsi"/>
        </w:rPr>
        <w:lastRenderedPageBreak/>
        <w:t>Results</w:t>
      </w:r>
      <w:bookmarkStart w:id="14" w:name="_GoBack"/>
      <w:bookmarkEnd w:id="13"/>
      <w:bookmarkEnd w:id="14"/>
    </w:p>
    <w:p w14:paraId="6E67BFD7" w14:textId="77777777" w:rsidR="00B500A4" w:rsidRPr="00B500A4" w:rsidRDefault="00B500A4" w:rsidP="00B500A4">
      <w:pPr>
        <w:rPr>
          <w:rFonts w:cstheme="minorHAnsi"/>
          <w:sz w:val="24"/>
          <w:szCs w:val="24"/>
        </w:rPr>
      </w:pPr>
      <w:r w:rsidRPr="00B500A4">
        <w:rPr>
          <w:rFonts w:cstheme="minorHAnsi"/>
          <w:sz w:val="24"/>
          <w:szCs w:val="24"/>
        </w:rPr>
        <w:t xml:space="preserve">The sensitivity analysis showed when plausible alternative values for critical parameters were used in the model (Table S9). The variation in patients with CRAB, estimates of cost savings and QALYs gained were primarily due to variation from the stochastic outbreaks. There was a noticeable decrease in cost savings with a higher cost of metagenomics. </w:t>
      </w:r>
    </w:p>
    <w:p w14:paraId="0F942CD3" w14:textId="22537C62" w:rsidR="00103E44" w:rsidRDefault="00B500A4" w:rsidP="00B500A4">
      <w:pPr>
        <w:rPr>
          <w:rFonts w:cstheme="minorHAnsi"/>
          <w:sz w:val="24"/>
          <w:szCs w:val="24"/>
        </w:rPr>
      </w:pPr>
      <w:r w:rsidRPr="00B500A4">
        <w:rPr>
          <w:rFonts w:cstheme="minorHAnsi"/>
          <w:sz w:val="24"/>
          <w:szCs w:val="24"/>
        </w:rPr>
        <w:t>When simulations without a CRAB outbreak were removed (~20% of iterations) from the analysis, the percentage of cost-effective iterations increased from 58% to 61% and 60% to 64% for scenario 1 vs 2 and scenario 1 vs 3 respectively (Table S10)</w:t>
      </w:r>
    </w:p>
    <w:p w14:paraId="77D77FB6" w14:textId="77777777" w:rsidR="00B500A4" w:rsidRDefault="00B500A4" w:rsidP="00B500A4"/>
    <w:p w14:paraId="340CBE45" w14:textId="08787103" w:rsidR="00F4441B" w:rsidRDefault="0052208F">
      <w:r>
        <w:t>Figure S2</w:t>
      </w:r>
      <w:r w:rsidR="00F4441B">
        <w:t>:  Cost breakdown for each scenario</w:t>
      </w:r>
    </w:p>
    <w:p w14:paraId="6D429476" w14:textId="6F46E1C2" w:rsidR="008E70A6" w:rsidRPr="005517FD" w:rsidRDefault="007615A3" w:rsidP="008E70A6">
      <w:pPr>
        <w:rPr>
          <w:rFonts w:ascii="Arial Narrow" w:hAnsi="Arial Narrow"/>
          <w:sz w:val="20"/>
          <w:szCs w:val="18"/>
        </w:rPr>
      </w:pPr>
      <w:r>
        <w:rPr>
          <w:noProof/>
          <w:lang w:eastAsia="en-AU"/>
        </w:rPr>
        <w:drawing>
          <wp:anchor distT="0" distB="0" distL="114300" distR="114300" simplePos="0" relativeHeight="251658240" behindDoc="1" locked="0" layoutInCell="1" allowOverlap="1" wp14:anchorId="68207D23" wp14:editId="100B02D7">
            <wp:simplePos x="0" y="0"/>
            <wp:positionH relativeFrom="column">
              <wp:posOffset>0</wp:posOffset>
            </wp:positionH>
            <wp:positionV relativeFrom="paragraph">
              <wp:posOffset>-2540</wp:posOffset>
            </wp:positionV>
            <wp:extent cx="5660390" cy="2997200"/>
            <wp:effectExtent l="0" t="0" r="0" b="0"/>
            <wp:wrapTight wrapText="bothSides">
              <wp:wrapPolygon edited="0">
                <wp:start x="0" y="0"/>
                <wp:lineTo x="0" y="21417"/>
                <wp:lineTo x="21518" y="21417"/>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0390" cy="2997200"/>
                    </a:xfrm>
                    <a:prstGeom prst="rect">
                      <a:avLst/>
                    </a:prstGeom>
                    <a:noFill/>
                  </pic:spPr>
                </pic:pic>
              </a:graphicData>
            </a:graphic>
          </wp:anchor>
        </w:drawing>
      </w:r>
      <w:r w:rsidR="00DB7F73">
        <w:rPr>
          <w:rFonts w:ascii="Arial Narrow" w:hAnsi="Arial Narrow"/>
          <w:sz w:val="20"/>
          <w:szCs w:val="18"/>
        </w:rPr>
        <w:t xml:space="preserve">Abbreviations: </w:t>
      </w:r>
      <w:r w:rsidR="0028539F">
        <w:rPr>
          <w:rFonts w:ascii="Arial Narrow" w:hAnsi="Arial Narrow"/>
          <w:sz w:val="18"/>
          <w:szCs w:val="18"/>
        </w:rPr>
        <w:t xml:space="preserve">PPE – personal protective equipment; WGS – whole genome sequencing;  </w:t>
      </w:r>
    </w:p>
    <w:p w14:paraId="431A2B2F" w14:textId="24102FFC" w:rsidR="00961682" w:rsidRDefault="000814FF">
      <w:r>
        <w:br w:type="page"/>
      </w:r>
      <w:r>
        <w:lastRenderedPageBreak/>
        <w:t xml:space="preserve">Figure S3:  </w:t>
      </w:r>
      <w:r w:rsidRPr="000814FF">
        <w:t>Scatterplot of incremental costs and QALYs (all patients) for a) Scenario 2 versus Scenario 1</w:t>
      </w:r>
      <w:r>
        <w:t>.</w:t>
      </w:r>
    </w:p>
    <w:p w14:paraId="7A19AA5C" w14:textId="31F03E48" w:rsidR="000814FF" w:rsidRDefault="003510E7">
      <w:r>
        <w:rPr>
          <w:noProof/>
          <w:lang w:eastAsia="en-AU"/>
        </w:rPr>
        <w:drawing>
          <wp:inline distT="0" distB="0" distL="0" distR="0" wp14:anchorId="73317E42" wp14:editId="3FD38DB5">
            <wp:extent cx="4554220" cy="2773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4220" cy="2773680"/>
                    </a:xfrm>
                    <a:prstGeom prst="rect">
                      <a:avLst/>
                    </a:prstGeom>
                    <a:noFill/>
                  </pic:spPr>
                </pic:pic>
              </a:graphicData>
            </a:graphic>
          </wp:inline>
        </w:drawing>
      </w:r>
    </w:p>
    <w:p w14:paraId="13E22112" w14:textId="7B67A6E6" w:rsidR="000814FF" w:rsidRPr="00286127" w:rsidRDefault="000814FF" w:rsidP="000814FF">
      <w:pPr>
        <w:spacing w:line="480" w:lineRule="auto"/>
        <w:rPr>
          <w:rFonts w:ascii="Arial Narrow" w:hAnsi="Arial Narrow" w:cs="Arial"/>
          <w:sz w:val="20"/>
          <w:szCs w:val="20"/>
        </w:rPr>
      </w:pPr>
      <w:r w:rsidRPr="00286127">
        <w:rPr>
          <w:rFonts w:ascii="Arial Narrow" w:hAnsi="Arial Narrow" w:cs="Arial"/>
          <w:sz w:val="20"/>
          <w:szCs w:val="20"/>
        </w:rPr>
        <w:t xml:space="preserve">Note: Each dot represents an incremental cost and incremental QALY pairing, using the assigned distributions around each model parameter, selected randomly during 5000 iterations. Dots falling below the diagonal line (the willingness-to-pay threshold of AU$50,000 per QALY) are considered cost-effective. </w:t>
      </w:r>
      <w:r>
        <w:rPr>
          <w:rFonts w:ascii="Arial Narrow" w:hAnsi="Arial Narrow" w:cs="Arial"/>
          <w:sz w:val="20"/>
          <w:szCs w:val="20"/>
        </w:rPr>
        <w:t>T</w:t>
      </w:r>
      <w:r w:rsidRPr="00286127">
        <w:rPr>
          <w:rFonts w:ascii="Arial Narrow" w:hAnsi="Arial Narrow" w:cs="Arial"/>
          <w:sz w:val="20"/>
          <w:szCs w:val="20"/>
        </w:rPr>
        <w:t xml:space="preserve">he proportion of simulations considered cost-effective </w:t>
      </w:r>
      <w:r>
        <w:rPr>
          <w:rFonts w:ascii="Arial Narrow" w:hAnsi="Arial Narrow" w:cs="Arial"/>
          <w:sz w:val="20"/>
          <w:szCs w:val="20"/>
        </w:rPr>
        <w:t>was</w:t>
      </w:r>
      <w:r w:rsidRPr="00286127">
        <w:rPr>
          <w:rFonts w:ascii="Arial Narrow" w:hAnsi="Arial Narrow" w:cs="Arial"/>
          <w:sz w:val="20"/>
          <w:szCs w:val="20"/>
        </w:rPr>
        <w:t xml:space="preserve"> </w:t>
      </w:r>
      <w:r>
        <w:rPr>
          <w:rFonts w:ascii="Arial Narrow" w:hAnsi="Arial Narrow" w:cs="Arial"/>
          <w:sz w:val="20"/>
          <w:szCs w:val="20"/>
        </w:rPr>
        <w:t>57.4%</w:t>
      </w:r>
      <w:r w:rsidRPr="00286127">
        <w:rPr>
          <w:rFonts w:ascii="Arial Narrow" w:hAnsi="Arial Narrow" w:cs="Arial"/>
          <w:sz w:val="20"/>
          <w:szCs w:val="20"/>
        </w:rPr>
        <w:t>. Abbreviation: QALYs – Quality adjusted life years</w:t>
      </w:r>
    </w:p>
    <w:p w14:paraId="04B29085" w14:textId="0B9DC108" w:rsidR="000814FF" w:rsidRDefault="000814FF">
      <w:pPr>
        <w:sectPr w:rsidR="000814FF" w:rsidSect="00516474">
          <w:pgSz w:w="12240" w:h="15840"/>
          <w:pgMar w:top="1440" w:right="1440" w:bottom="1440" w:left="1440" w:header="709" w:footer="709" w:gutter="0"/>
          <w:cols w:space="708"/>
          <w:docGrid w:linePitch="360"/>
        </w:sectPr>
      </w:pPr>
    </w:p>
    <w:p w14:paraId="4A87D661" w14:textId="7620B5BE" w:rsidR="00DB7F73" w:rsidRDefault="00DB7F73"/>
    <w:p w14:paraId="2033EF23" w14:textId="68FB5A9C" w:rsidR="00BF729B" w:rsidRDefault="00BF729B" w:rsidP="00BF729B">
      <w:pPr>
        <w:rPr>
          <w:b/>
        </w:rPr>
      </w:pPr>
      <w:r w:rsidRPr="00727BB3">
        <w:rPr>
          <w:b/>
          <w:lang w:bidi="en-US"/>
        </w:rPr>
        <w:t xml:space="preserve">Table </w:t>
      </w:r>
      <w:r w:rsidR="009A2E34">
        <w:rPr>
          <w:b/>
          <w:lang w:bidi="en-US"/>
        </w:rPr>
        <w:t>S9</w:t>
      </w:r>
      <w:r w:rsidRPr="00727BB3">
        <w:rPr>
          <w:b/>
          <w:lang w:bidi="en-US"/>
        </w:rPr>
        <w:t>: One-way sensitivity analyses</w:t>
      </w:r>
      <w:r w:rsidR="004B3E95">
        <w:rPr>
          <w:b/>
          <w:vertAlign w:val="superscript"/>
          <w:lang w:bidi="en-US"/>
        </w:rPr>
        <w:t>1</w:t>
      </w:r>
      <w:r w:rsidRPr="00727BB3">
        <w:rPr>
          <w:b/>
          <w:lang w:bidi="en-US"/>
        </w:rPr>
        <w:t xml:space="preserve"> </w:t>
      </w:r>
      <w:r>
        <w:rPr>
          <w:b/>
          <w:lang w:bidi="en-US"/>
        </w:rPr>
        <w:t>of model parameters</w:t>
      </w:r>
      <w:r>
        <w:rPr>
          <w:b/>
        </w:rPr>
        <w:t xml:space="preserve"> by Scenario</w:t>
      </w:r>
    </w:p>
    <w:tbl>
      <w:tblPr>
        <w:tblW w:w="0" w:type="auto"/>
        <w:tblLook w:val="04A0" w:firstRow="1" w:lastRow="0" w:firstColumn="1" w:lastColumn="0" w:noHBand="0" w:noVBand="1"/>
      </w:tblPr>
      <w:tblGrid>
        <w:gridCol w:w="1726"/>
        <w:gridCol w:w="633"/>
        <w:gridCol w:w="633"/>
        <w:gridCol w:w="633"/>
        <w:gridCol w:w="1037"/>
        <w:gridCol w:w="1037"/>
        <w:gridCol w:w="1037"/>
        <w:gridCol w:w="627"/>
        <w:gridCol w:w="627"/>
        <w:gridCol w:w="627"/>
        <w:gridCol w:w="864"/>
        <w:gridCol w:w="672"/>
        <w:gridCol w:w="590"/>
        <w:gridCol w:w="955"/>
        <w:gridCol w:w="672"/>
        <w:gridCol w:w="590"/>
      </w:tblGrid>
      <w:tr w:rsidR="00B27BB3" w:rsidRPr="006D2E49" w14:paraId="072400AB" w14:textId="1B9B74AF" w:rsidTr="006D2E49">
        <w:trPr>
          <w:trHeight w:val="20"/>
        </w:trPr>
        <w:tc>
          <w:tcPr>
            <w:tcW w:w="0" w:type="auto"/>
            <w:tcBorders>
              <w:top w:val="single" w:sz="8" w:space="0" w:color="auto"/>
              <w:left w:val="nil"/>
              <w:bottom w:val="single" w:sz="8" w:space="0" w:color="auto"/>
              <w:right w:val="nil"/>
            </w:tcBorders>
            <w:shd w:val="clear" w:color="auto" w:fill="auto"/>
            <w:noWrap/>
            <w:vAlign w:val="bottom"/>
            <w:hideMark/>
          </w:tcPr>
          <w:p w14:paraId="0369D90D" w14:textId="7354919C" w:rsidR="00B27BB3" w:rsidRPr="006D2E49" w:rsidRDefault="00B27BB3" w:rsidP="006D2E49">
            <w:pPr>
              <w:spacing w:after="0" w:line="240" w:lineRule="auto"/>
              <w:rPr>
                <w:rFonts w:ascii="Arial Narrow" w:eastAsia="Times New Roman" w:hAnsi="Arial Narrow" w:cs="Calibri"/>
                <w:color w:val="000000"/>
                <w:sz w:val="20"/>
                <w:szCs w:val="20"/>
                <w:lang w:eastAsia="en-AU"/>
              </w:rPr>
            </w:pPr>
            <w:r w:rsidRPr="006D2E49">
              <w:rPr>
                <w:rFonts w:ascii="Arial Narrow" w:eastAsia="Times New Roman" w:hAnsi="Arial Narrow" w:cs="Calibri"/>
                <w:color w:val="000000"/>
                <w:sz w:val="20"/>
                <w:szCs w:val="20"/>
                <w:lang w:eastAsia="en-AU"/>
              </w:rPr>
              <w:t> </w:t>
            </w:r>
          </w:p>
        </w:tc>
        <w:tc>
          <w:tcPr>
            <w:tcW w:w="0" w:type="auto"/>
            <w:gridSpan w:val="3"/>
            <w:tcBorders>
              <w:top w:val="single" w:sz="8" w:space="0" w:color="auto"/>
              <w:left w:val="nil"/>
              <w:bottom w:val="single" w:sz="8" w:space="0" w:color="auto"/>
              <w:right w:val="nil"/>
            </w:tcBorders>
          </w:tcPr>
          <w:p w14:paraId="473E9D8B" w14:textId="02BD8A6A" w:rsidR="00B27BB3" w:rsidRPr="006D2E49" w:rsidRDefault="00BA557B"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Number of transmissions</w:t>
            </w:r>
          </w:p>
        </w:tc>
        <w:tc>
          <w:tcPr>
            <w:tcW w:w="0" w:type="auto"/>
            <w:gridSpan w:val="3"/>
            <w:tcBorders>
              <w:top w:val="single" w:sz="8" w:space="0" w:color="auto"/>
              <w:left w:val="nil"/>
              <w:bottom w:val="single" w:sz="8" w:space="0" w:color="auto"/>
              <w:right w:val="nil"/>
            </w:tcBorders>
            <w:shd w:val="clear" w:color="auto" w:fill="auto"/>
            <w:noWrap/>
            <w:vAlign w:val="center"/>
            <w:hideMark/>
          </w:tcPr>
          <w:p w14:paraId="0EB87834" w14:textId="0DC7DB8E" w:rsidR="00B27BB3" w:rsidRPr="006D2E49" w:rsidRDefault="00B27BB3"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 xml:space="preserve">Costs </w:t>
            </w:r>
          </w:p>
        </w:tc>
        <w:tc>
          <w:tcPr>
            <w:tcW w:w="0" w:type="auto"/>
            <w:gridSpan w:val="3"/>
            <w:tcBorders>
              <w:top w:val="single" w:sz="8" w:space="0" w:color="auto"/>
              <w:left w:val="nil"/>
              <w:bottom w:val="single" w:sz="8" w:space="0" w:color="auto"/>
              <w:right w:val="nil"/>
            </w:tcBorders>
            <w:vAlign w:val="center"/>
          </w:tcPr>
          <w:p w14:paraId="55E82A5F" w14:textId="306E9706" w:rsidR="00B27BB3" w:rsidRPr="006D2E49" w:rsidRDefault="00B27BB3"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QALY</w:t>
            </w:r>
          </w:p>
        </w:tc>
        <w:tc>
          <w:tcPr>
            <w:tcW w:w="0" w:type="auto"/>
            <w:gridSpan w:val="3"/>
            <w:tcBorders>
              <w:top w:val="single" w:sz="8" w:space="0" w:color="auto"/>
              <w:left w:val="nil"/>
              <w:bottom w:val="single" w:sz="8" w:space="0" w:color="auto"/>
              <w:right w:val="nil"/>
            </w:tcBorders>
            <w:shd w:val="clear" w:color="auto" w:fill="auto"/>
            <w:noWrap/>
            <w:vAlign w:val="center"/>
            <w:hideMark/>
          </w:tcPr>
          <w:p w14:paraId="5345050A" w14:textId="77777777" w:rsidR="00B27BB3" w:rsidRPr="006D2E49" w:rsidRDefault="00B27BB3"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S1 vs S2</w:t>
            </w:r>
          </w:p>
          <w:p w14:paraId="38AA6C82" w14:textId="19DF3291" w:rsidR="00B27BB3" w:rsidRPr="006D2E49" w:rsidRDefault="00B27BB3"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Incremental</w:t>
            </w:r>
          </w:p>
        </w:tc>
        <w:tc>
          <w:tcPr>
            <w:tcW w:w="2172" w:type="dxa"/>
            <w:gridSpan w:val="3"/>
            <w:tcBorders>
              <w:top w:val="single" w:sz="8" w:space="0" w:color="auto"/>
              <w:left w:val="nil"/>
              <w:bottom w:val="single" w:sz="8" w:space="0" w:color="auto"/>
              <w:right w:val="nil"/>
            </w:tcBorders>
          </w:tcPr>
          <w:p w14:paraId="0C3396AA" w14:textId="77777777" w:rsidR="00B27BB3" w:rsidRPr="006D2E49" w:rsidRDefault="00B27BB3"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S1 vs S3</w:t>
            </w:r>
          </w:p>
          <w:p w14:paraId="35D816BF" w14:textId="3227B55A" w:rsidR="00B27BB3" w:rsidRPr="006D2E49" w:rsidRDefault="00B27BB3"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Incremental</w:t>
            </w:r>
          </w:p>
        </w:tc>
      </w:tr>
      <w:tr w:rsidR="00B14FE2" w:rsidRPr="006D2E49" w14:paraId="1CF260D3" w14:textId="3DED6791" w:rsidTr="006D2E49">
        <w:trPr>
          <w:trHeight w:val="20"/>
        </w:trPr>
        <w:tc>
          <w:tcPr>
            <w:tcW w:w="0" w:type="auto"/>
            <w:tcBorders>
              <w:top w:val="nil"/>
              <w:left w:val="nil"/>
              <w:bottom w:val="single" w:sz="8" w:space="0" w:color="auto"/>
              <w:right w:val="nil"/>
            </w:tcBorders>
            <w:shd w:val="clear" w:color="auto" w:fill="auto"/>
            <w:noWrap/>
            <w:vAlign w:val="bottom"/>
            <w:hideMark/>
          </w:tcPr>
          <w:p w14:paraId="0B3A5F97" w14:textId="77777777" w:rsidR="00B14FE2" w:rsidRPr="006D2E49" w:rsidRDefault="00B14FE2" w:rsidP="006D2E49">
            <w:pPr>
              <w:spacing w:after="0" w:line="240" w:lineRule="auto"/>
              <w:rPr>
                <w:rFonts w:ascii="Arial Narrow" w:eastAsia="Times New Roman" w:hAnsi="Arial Narrow" w:cs="Calibri"/>
                <w:color w:val="000000"/>
                <w:sz w:val="20"/>
                <w:szCs w:val="20"/>
                <w:lang w:eastAsia="en-AU"/>
              </w:rPr>
            </w:pPr>
            <w:r w:rsidRPr="006D2E49">
              <w:rPr>
                <w:rFonts w:ascii="Arial Narrow" w:eastAsia="Times New Roman" w:hAnsi="Arial Narrow" w:cs="Calibri"/>
                <w:color w:val="000000"/>
                <w:sz w:val="20"/>
                <w:szCs w:val="20"/>
                <w:lang w:eastAsia="en-AU"/>
              </w:rPr>
              <w:t> </w:t>
            </w:r>
          </w:p>
        </w:tc>
        <w:tc>
          <w:tcPr>
            <w:tcW w:w="0" w:type="auto"/>
            <w:tcBorders>
              <w:top w:val="nil"/>
              <w:left w:val="nil"/>
              <w:bottom w:val="single" w:sz="8" w:space="0" w:color="auto"/>
              <w:right w:val="nil"/>
            </w:tcBorders>
            <w:vAlign w:val="center"/>
          </w:tcPr>
          <w:p w14:paraId="1AF28A4A" w14:textId="12B3CADF"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S1</w:t>
            </w:r>
          </w:p>
        </w:tc>
        <w:tc>
          <w:tcPr>
            <w:tcW w:w="0" w:type="auto"/>
            <w:tcBorders>
              <w:top w:val="nil"/>
              <w:left w:val="nil"/>
              <w:bottom w:val="single" w:sz="8" w:space="0" w:color="auto"/>
              <w:right w:val="nil"/>
            </w:tcBorders>
            <w:vAlign w:val="center"/>
          </w:tcPr>
          <w:p w14:paraId="47EF9792" w14:textId="167A7B79"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S2</w:t>
            </w:r>
          </w:p>
        </w:tc>
        <w:tc>
          <w:tcPr>
            <w:tcW w:w="0" w:type="auto"/>
            <w:tcBorders>
              <w:top w:val="nil"/>
              <w:left w:val="nil"/>
              <w:bottom w:val="single" w:sz="8" w:space="0" w:color="auto"/>
              <w:right w:val="nil"/>
            </w:tcBorders>
            <w:vAlign w:val="center"/>
          </w:tcPr>
          <w:p w14:paraId="43504F02" w14:textId="73DF8CBF"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S3</w:t>
            </w:r>
          </w:p>
        </w:tc>
        <w:tc>
          <w:tcPr>
            <w:tcW w:w="0" w:type="auto"/>
            <w:tcBorders>
              <w:top w:val="nil"/>
              <w:left w:val="nil"/>
              <w:bottom w:val="single" w:sz="8" w:space="0" w:color="auto"/>
              <w:right w:val="nil"/>
            </w:tcBorders>
            <w:shd w:val="clear" w:color="auto" w:fill="auto"/>
            <w:noWrap/>
            <w:vAlign w:val="center"/>
            <w:hideMark/>
          </w:tcPr>
          <w:p w14:paraId="5971D18F" w14:textId="482EB7DC"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S1</w:t>
            </w:r>
          </w:p>
        </w:tc>
        <w:tc>
          <w:tcPr>
            <w:tcW w:w="0" w:type="auto"/>
            <w:tcBorders>
              <w:top w:val="nil"/>
              <w:left w:val="nil"/>
              <w:bottom w:val="single" w:sz="8" w:space="0" w:color="auto"/>
              <w:right w:val="nil"/>
            </w:tcBorders>
            <w:shd w:val="clear" w:color="auto" w:fill="auto"/>
            <w:noWrap/>
            <w:vAlign w:val="center"/>
            <w:hideMark/>
          </w:tcPr>
          <w:p w14:paraId="7E815381"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S2</w:t>
            </w:r>
          </w:p>
        </w:tc>
        <w:tc>
          <w:tcPr>
            <w:tcW w:w="0" w:type="auto"/>
            <w:tcBorders>
              <w:top w:val="nil"/>
              <w:left w:val="nil"/>
              <w:bottom w:val="single" w:sz="8" w:space="0" w:color="auto"/>
              <w:right w:val="nil"/>
            </w:tcBorders>
            <w:shd w:val="clear" w:color="auto" w:fill="auto"/>
            <w:noWrap/>
            <w:vAlign w:val="center"/>
            <w:hideMark/>
          </w:tcPr>
          <w:p w14:paraId="426D8608"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S3</w:t>
            </w:r>
          </w:p>
        </w:tc>
        <w:tc>
          <w:tcPr>
            <w:tcW w:w="0" w:type="auto"/>
            <w:tcBorders>
              <w:top w:val="nil"/>
              <w:left w:val="nil"/>
              <w:bottom w:val="single" w:sz="8" w:space="0" w:color="auto"/>
              <w:right w:val="nil"/>
            </w:tcBorders>
            <w:vAlign w:val="center"/>
          </w:tcPr>
          <w:p w14:paraId="7EBBB8A5"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S1</w:t>
            </w:r>
          </w:p>
        </w:tc>
        <w:tc>
          <w:tcPr>
            <w:tcW w:w="0" w:type="auto"/>
            <w:tcBorders>
              <w:top w:val="nil"/>
              <w:left w:val="nil"/>
              <w:bottom w:val="single" w:sz="8" w:space="0" w:color="auto"/>
              <w:right w:val="nil"/>
            </w:tcBorders>
            <w:vAlign w:val="center"/>
          </w:tcPr>
          <w:p w14:paraId="02A786AF"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S2</w:t>
            </w:r>
          </w:p>
        </w:tc>
        <w:tc>
          <w:tcPr>
            <w:tcW w:w="0" w:type="auto"/>
            <w:tcBorders>
              <w:top w:val="nil"/>
              <w:left w:val="nil"/>
              <w:bottom w:val="single" w:sz="8" w:space="0" w:color="auto"/>
              <w:right w:val="nil"/>
            </w:tcBorders>
            <w:vAlign w:val="center"/>
          </w:tcPr>
          <w:p w14:paraId="6FE69B0C"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S3</w:t>
            </w:r>
          </w:p>
        </w:tc>
        <w:tc>
          <w:tcPr>
            <w:tcW w:w="0" w:type="auto"/>
            <w:tcBorders>
              <w:top w:val="nil"/>
              <w:left w:val="nil"/>
              <w:bottom w:val="single" w:sz="8" w:space="0" w:color="auto"/>
              <w:right w:val="nil"/>
            </w:tcBorders>
            <w:shd w:val="clear" w:color="auto" w:fill="auto"/>
            <w:noWrap/>
            <w:vAlign w:val="center"/>
            <w:hideMark/>
          </w:tcPr>
          <w:p w14:paraId="10D56582"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 xml:space="preserve"> Cost</w:t>
            </w:r>
          </w:p>
        </w:tc>
        <w:tc>
          <w:tcPr>
            <w:tcW w:w="0" w:type="auto"/>
            <w:tcBorders>
              <w:top w:val="nil"/>
              <w:left w:val="nil"/>
              <w:bottom w:val="single" w:sz="8" w:space="0" w:color="auto"/>
              <w:right w:val="nil"/>
            </w:tcBorders>
            <w:shd w:val="clear" w:color="auto" w:fill="auto"/>
            <w:noWrap/>
            <w:vAlign w:val="center"/>
            <w:hideMark/>
          </w:tcPr>
          <w:p w14:paraId="65A3F461" w14:textId="6D97E772" w:rsidR="00B14FE2" w:rsidRPr="006D2E49" w:rsidRDefault="00B14FE2" w:rsidP="006D2E49">
            <w:pPr>
              <w:spacing w:after="0" w:line="240" w:lineRule="auto"/>
              <w:jc w:val="center"/>
              <w:rPr>
                <w:rFonts w:ascii="Arial Narrow" w:eastAsia="Times New Roman" w:hAnsi="Arial Narrow" w:cs="Calibri"/>
                <w:b/>
                <w:bCs/>
                <w:color w:val="000000"/>
                <w:sz w:val="20"/>
                <w:szCs w:val="20"/>
                <w:vertAlign w:val="subscript"/>
                <w:lang w:eastAsia="en-AU"/>
              </w:rPr>
            </w:pPr>
            <w:r w:rsidRPr="006D2E49">
              <w:rPr>
                <w:rFonts w:ascii="Arial Narrow" w:eastAsia="Times New Roman" w:hAnsi="Arial Narrow" w:cs="Calibri"/>
                <w:b/>
                <w:bCs/>
                <w:color w:val="000000"/>
                <w:sz w:val="20"/>
                <w:szCs w:val="20"/>
                <w:lang w:eastAsia="en-AU"/>
              </w:rPr>
              <w:t>QALY</w:t>
            </w:r>
          </w:p>
        </w:tc>
        <w:tc>
          <w:tcPr>
            <w:tcW w:w="0" w:type="auto"/>
            <w:tcBorders>
              <w:top w:val="nil"/>
              <w:left w:val="nil"/>
              <w:bottom w:val="single" w:sz="8" w:space="0" w:color="auto"/>
              <w:right w:val="nil"/>
            </w:tcBorders>
          </w:tcPr>
          <w:p w14:paraId="224DF503" w14:textId="253A5DB0"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CE%</w:t>
            </w:r>
          </w:p>
        </w:tc>
        <w:tc>
          <w:tcPr>
            <w:tcW w:w="0" w:type="auto"/>
            <w:tcBorders>
              <w:top w:val="nil"/>
              <w:left w:val="nil"/>
              <w:bottom w:val="single" w:sz="8" w:space="0" w:color="auto"/>
              <w:right w:val="nil"/>
            </w:tcBorders>
            <w:shd w:val="clear" w:color="auto" w:fill="auto"/>
            <w:noWrap/>
            <w:vAlign w:val="center"/>
            <w:hideMark/>
          </w:tcPr>
          <w:p w14:paraId="6EDD3F06" w14:textId="7D1178A3"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 xml:space="preserve"> Cost</w:t>
            </w:r>
          </w:p>
        </w:tc>
        <w:tc>
          <w:tcPr>
            <w:tcW w:w="0" w:type="auto"/>
            <w:tcBorders>
              <w:top w:val="nil"/>
              <w:left w:val="nil"/>
              <w:bottom w:val="single" w:sz="8" w:space="0" w:color="auto"/>
              <w:right w:val="nil"/>
            </w:tcBorders>
            <w:shd w:val="clear" w:color="auto" w:fill="auto"/>
            <w:noWrap/>
            <w:vAlign w:val="center"/>
            <w:hideMark/>
          </w:tcPr>
          <w:p w14:paraId="38C7B214" w14:textId="44B4EFEA" w:rsidR="00B14FE2" w:rsidRPr="006D2E49" w:rsidRDefault="00B14FE2" w:rsidP="006D2E49">
            <w:pPr>
              <w:spacing w:after="0" w:line="240" w:lineRule="auto"/>
              <w:jc w:val="center"/>
              <w:rPr>
                <w:rFonts w:ascii="Arial Narrow" w:eastAsia="Times New Roman" w:hAnsi="Arial Narrow" w:cs="Calibri"/>
                <w:b/>
                <w:bCs/>
                <w:color w:val="000000"/>
                <w:sz w:val="20"/>
                <w:szCs w:val="20"/>
                <w:vertAlign w:val="subscript"/>
                <w:lang w:eastAsia="en-AU"/>
              </w:rPr>
            </w:pPr>
            <w:r w:rsidRPr="006D2E49">
              <w:rPr>
                <w:rFonts w:ascii="Arial Narrow" w:eastAsia="Times New Roman" w:hAnsi="Arial Narrow" w:cs="Calibri"/>
                <w:b/>
                <w:bCs/>
                <w:color w:val="000000"/>
                <w:sz w:val="20"/>
                <w:szCs w:val="20"/>
                <w:lang w:eastAsia="en-AU"/>
              </w:rPr>
              <w:t>QALY</w:t>
            </w:r>
          </w:p>
        </w:tc>
        <w:tc>
          <w:tcPr>
            <w:tcW w:w="572" w:type="dxa"/>
            <w:tcBorders>
              <w:top w:val="nil"/>
              <w:left w:val="nil"/>
              <w:bottom w:val="single" w:sz="8" w:space="0" w:color="auto"/>
              <w:right w:val="nil"/>
            </w:tcBorders>
          </w:tcPr>
          <w:p w14:paraId="57AAF8C5" w14:textId="5E6B7801"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CE%</w:t>
            </w:r>
          </w:p>
        </w:tc>
      </w:tr>
      <w:tr w:rsidR="006D2E49" w:rsidRPr="006D2E49" w14:paraId="4E31E85C" w14:textId="55168843" w:rsidTr="006D2E49">
        <w:trPr>
          <w:trHeight w:val="20"/>
        </w:trPr>
        <w:tc>
          <w:tcPr>
            <w:tcW w:w="0" w:type="auto"/>
            <w:tcBorders>
              <w:top w:val="single" w:sz="8" w:space="0" w:color="auto"/>
              <w:left w:val="nil"/>
              <w:bottom w:val="single" w:sz="4" w:space="0" w:color="auto"/>
              <w:right w:val="nil"/>
            </w:tcBorders>
            <w:shd w:val="clear" w:color="000000" w:fill="F2F2F2"/>
            <w:noWrap/>
            <w:vAlign w:val="center"/>
            <w:hideMark/>
          </w:tcPr>
          <w:p w14:paraId="19794B75" w14:textId="77777777" w:rsidR="006D2E49" w:rsidRPr="006D2E49" w:rsidRDefault="006D2E49" w:rsidP="006D2E49">
            <w:pPr>
              <w:spacing w:after="0" w:line="240" w:lineRule="auto"/>
              <w:jc w:val="center"/>
              <w:rPr>
                <w:rFonts w:ascii="Arial Narrow" w:eastAsia="Times New Roman" w:hAnsi="Arial Narrow" w:cs="Calibri"/>
                <w:b/>
                <w:bCs/>
                <w:color w:val="000000"/>
                <w:sz w:val="20"/>
                <w:szCs w:val="20"/>
                <w:lang w:eastAsia="en-AU"/>
              </w:rPr>
            </w:pPr>
            <w:r w:rsidRPr="006D2E49">
              <w:rPr>
                <w:rFonts w:ascii="Arial Narrow" w:eastAsia="Times New Roman" w:hAnsi="Arial Narrow" w:cs="Calibri"/>
                <w:b/>
                <w:bCs/>
                <w:color w:val="000000"/>
                <w:sz w:val="20"/>
                <w:szCs w:val="20"/>
                <w:lang w:eastAsia="en-AU"/>
              </w:rPr>
              <w:t>Base case</w:t>
            </w:r>
          </w:p>
        </w:tc>
        <w:tc>
          <w:tcPr>
            <w:tcW w:w="0" w:type="auto"/>
            <w:tcBorders>
              <w:top w:val="single" w:sz="8" w:space="0" w:color="auto"/>
              <w:left w:val="nil"/>
              <w:bottom w:val="single" w:sz="4" w:space="0" w:color="auto"/>
              <w:right w:val="nil"/>
            </w:tcBorders>
            <w:shd w:val="clear" w:color="000000" w:fill="F2F2F2"/>
          </w:tcPr>
          <w:p w14:paraId="29F9EC5D" w14:textId="798CEB50"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29.73</w:t>
            </w:r>
          </w:p>
        </w:tc>
        <w:tc>
          <w:tcPr>
            <w:tcW w:w="0" w:type="auto"/>
            <w:tcBorders>
              <w:top w:val="single" w:sz="8" w:space="0" w:color="auto"/>
              <w:left w:val="nil"/>
              <w:bottom w:val="single" w:sz="4" w:space="0" w:color="auto"/>
              <w:right w:val="nil"/>
            </w:tcBorders>
            <w:shd w:val="clear" w:color="000000" w:fill="F2F2F2"/>
          </w:tcPr>
          <w:p w14:paraId="26A45788" w14:textId="772CEAD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15.25</w:t>
            </w:r>
          </w:p>
        </w:tc>
        <w:tc>
          <w:tcPr>
            <w:tcW w:w="0" w:type="auto"/>
            <w:tcBorders>
              <w:top w:val="single" w:sz="8" w:space="0" w:color="auto"/>
              <w:left w:val="nil"/>
              <w:bottom w:val="single" w:sz="4" w:space="0" w:color="auto"/>
              <w:right w:val="nil"/>
            </w:tcBorders>
            <w:shd w:val="clear" w:color="000000" w:fill="F2F2F2"/>
          </w:tcPr>
          <w:p w14:paraId="794A31B2" w14:textId="6BCB58A5"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11.37</w:t>
            </w:r>
          </w:p>
        </w:tc>
        <w:tc>
          <w:tcPr>
            <w:tcW w:w="0" w:type="auto"/>
            <w:tcBorders>
              <w:top w:val="single" w:sz="8" w:space="0" w:color="auto"/>
              <w:left w:val="nil"/>
              <w:bottom w:val="single" w:sz="4" w:space="0" w:color="auto"/>
              <w:right w:val="nil"/>
            </w:tcBorders>
            <w:shd w:val="clear" w:color="000000" w:fill="F2F2F2"/>
            <w:noWrap/>
            <w:hideMark/>
          </w:tcPr>
          <w:p w14:paraId="5D5081F2" w14:textId="78C44CA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$1,608,571</w:t>
            </w:r>
          </w:p>
        </w:tc>
        <w:tc>
          <w:tcPr>
            <w:tcW w:w="0" w:type="auto"/>
            <w:tcBorders>
              <w:top w:val="single" w:sz="8" w:space="0" w:color="auto"/>
              <w:left w:val="nil"/>
              <w:bottom w:val="single" w:sz="4" w:space="0" w:color="auto"/>
              <w:right w:val="nil"/>
            </w:tcBorders>
            <w:shd w:val="clear" w:color="000000" w:fill="F2F2F2"/>
            <w:noWrap/>
            <w:hideMark/>
          </w:tcPr>
          <w:p w14:paraId="749614D3" w14:textId="74A9C77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$1,533,471</w:t>
            </w:r>
          </w:p>
        </w:tc>
        <w:tc>
          <w:tcPr>
            <w:tcW w:w="0" w:type="auto"/>
            <w:tcBorders>
              <w:top w:val="single" w:sz="8" w:space="0" w:color="auto"/>
              <w:left w:val="nil"/>
              <w:bottom w:val="single" w:sz="4" w:space="0" w:color="auto"/>
              <w:right w:val="nil"/>
            </w:tcBorders>
            <w:shd w:val="clear" w:color="000000" w:fill="F2F2F2"/>
            <w:noWrap/>
            <w:hideMark/>
          </w:tcPr>
          <w:p w14:paraId="3CA9E2C8" w14:textId="57E0EE4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$1,514,748</w:t>
            </w:r>
          </w:p>
        </w:tc>
        <w:tc>
          <w:tcPr>
            <w:tcW w:w="0" w:type="auto"/>
            <w:tcBorders>
              <w:top w:val="single" w:sz="8" w:space="0" w:color="auto"/>
              <w:left w:val="nil"/>
              <w:bottom w:val="single" w:sz="4" w:space="0" w:color="auto"/>
              <w:right w:val="nil"/>
            </w:tcBorders>
            <w:shd w:val="clear" w:color="000000" w:fill="F2F2F2"/>
          </w:tcPr>
          <w:p w14:paraId="5C6DDD82" w14:textId="12276D0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6,578</w:t>
            </w:r>
          </w:p>
        </w:tc>
        <w:tc>
          <w:tcPr>
            <w:tcW w:w="0" w:type="auto"/>
            <w:tcBorders>
              <w:top w:val="single" w:sz="8" w:space="0" w:color="auto"/>
              <w:left w:val="nil"/>
              <w:bottom w:val="single" w:sz="4" w:space="0" w:color="auto"/>
              <w:right w:val="nil"/>
            </w:tcBorders>
            <w:shd w:val="clear" w:color="000000" w:fill="F2F2F2"/>
          </w:tcPr>
          <w:p w14:paraId="7DD7AFAC" w14:textId="32573AA2"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6,637</w:t>
            </w:r>
          </w:p>
        </w:tc>
        <w:tc>
          <w:tcPr>
            <w:tcW w:w="0" w:type="auto"/>
            <w:tcBorders>
              <w:top w:val="single" w:sz="8" w:space="0" w:color="auto"/>
              <w:left w:val="nil"/>
              <w:bottom w:val="single" w:sz="4" w:space="0" w:color="auto"/>
              <w:right w:val="nil"/>
            </w:tcBorders>
            <w:shd w:val="clear" w:color="000000" w:fill="F2F2F2"/>
          </w:tcPr>
          <w:p w14:paraId="567B4574" w14:textId="293D29CF"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6,652</w:t>
            </w:r>
          </w:p>
        </w:tc>
        <w:tc>
          <w:tcPr>
            <w:tcW w:w="0" w:type="auto"/>
            <w:tcBorders>
              <w:top w:val="single" w:sz="8" w:space="0" w:color="auto"/>
              <w:left w:val="nil"/>
              <w:bottom w:val="single" w:sz="4" w:space="0" w:color="auto"/>
              <w:right w:val="nil"/>
            </w:tcBorders>
            <w:shd w:val="clear" w:color="000000" w:fill="F2F2F2"/>
            <w:noWrap/>
            <w:hideMark/>
          </w:tcPr>
          <w:p w14:paraId="6FC781F5" w14:textId="1710029C" w:rsidR="006D2E49" w:rsidRPr="006D2E49" w:rsidRDefault="006D2E49" w:rsidP="006D2E49">
            <w:pPr>
              <w:spacing w:line="240" w:lineRule="auto"/>
              <w:jc w:val="right"/>
              <w:rPr>
                <w:rFonts w:ascii="Arial Narrow" w:hAnsi="Arial Narrow" w:cs="Calibri"/>
                <w:b/>
                <w:bCs/>
                <w:color w:val="000000"/>
                <w:sz w:val="20"/>
                <w:szCs w:val="20"/>
              </w:rPr>
            </w:pPr>
            <w:r w:rsidRPr="006D2E49">
              <w:rPr>
                <w:rFonts w:ascii="Arial Narrow" w:hAnsi="Arial Narrow"/>
                <w:sz w:val="20"/>
                <w:szCs w:val="20"/>
              </w:rPr>
              <w:t>-$75,099</w:t>
            </w:r>
          </w:p>
        </w:tc>
        <w:tc>
          <w:tcPr>
            <w:tcW w:w="0" w:type="auto"/>
            <w:tcBorders>
              <w:top w:val="single" w:sz="8" w:space="0" w:color="auto"/>
              <w:left w:val="nil"/>
              <w:bottom w:val="single" w:sz="4" w:space="0" w:color="auto"/>
              <w:right w:val="nil"/>
            </w:tcBorders>
            <w:shd w:val="clear" w:color="000000" w:fill="F2F2F2"/>
            <w:noWrap/>
            <w:hideMark/>
          </w:tcPr>
          <w:p w14:paraId="53D18392" w14:textId="3CA75FAF"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top w:val="single" w:sz="8" w:space="0" w:color="auto"/>
              <w:left w:val="nil"/>
              <w:bottom w:val="single" w:sz="4" w:space="0" w:color="auto"/>
              <w:right w:val="nil"/>
            </w:tcBorders>
            <w:shd w:val="clear" w:color="000000" w:fill="F2F2F2"/>
          </w:tcPr>
          <w:p w14:paraId="2AAF36D5" w14:textId="5781E89C"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top w:val="single" w:sz="8" w:space="0" w:color="auto"/>
              <w:left w:val="nil"/>
              <w:bottom w:val="single" w:sz="4" w:space="0" w:color="auto"/>
              <w:right w:val="nil"/>
            </w:tcBorders>
            <w:shd w:val="clear" w:color="000000" w:fill="F2F2F2"/>
            <w:noWrap/>
            <w:hideMark/>
          </w:tcPr>
          <w:p w14:paraId="5B4B17A1" w14:textId="0D662AAE" w:rsidR="006D2E49" w:rsidRPr="006D2E49" w:rsidRDefault="006D2E49" w:rsidP="006D2E49">
            <w:pPr>
              <w:spacing w:line="240" w:lineRule="auto"/>
              <w:jc w:val="right"/>
              <w:rPr>
                <w:rFonts w:ascii="Arial Narrow" w:hAnsi="Arial Narrow" w:cs="Calibri"/>
                <w:b/>
                <w:bCs/>
                <w:color w:val="000000"/>
                <w:sz w:val="20"/>
                <w:szCs w:val="20"/>
              </w:rPr>
            </w:pPr>
            <w:r w:rsidRPr="006D2E49">
              <w:rPr>
                <w:rFonts w:ascii="Arial Narrow" w:hAnsi="Arial Narrow"/>
                <w:sz w:val="20"/>
                <w:szCs w:val="20"/>
              </w:rPr>
              <w:t>-$100,604</w:t>
            </w:r>
          </w:p>
        </w:tc>
        <w:tc>
          <w:tcPr>
            <w:tcW w:w="0" w:type="auto"/>
            <w:tcBorders>
              <w:top w:val="single" w:sz="8" w:space="0" w:color="auto"/>
              <w:left w:val="nil"/>
              <w:bottom w:val="single" w:sz="4" w:space="0" w:color="auto"/>
              <w:right w:val="nil"/>
            </w:tcBorders>
            <w:shd w:val="clear" w:color="000000" w:fill="F2F2F2"/>
            <w:noWrap/>
            <w:hideMark/>
          </w:tcPr>
          <w:p w14:paraId="6AD66582" w14:textId="00EE643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74</w:t>
            </w:r>
          </w:p>
        </w:tc>
        <w:tc>
          <w:tcPr>
            <w:tcW w:w="572" w:type="dxa"/>
            <w:tcBorders>
              <w:top w:val="single" w:sz="8" w:space="0" w:color="auto"/>
              <w:left w:val="nil"/>
              <w:bottom w:val="single" w:sz="4" w:space="0" w:color="auto"/>
              <w:right w:val="nil"/>
            </w:tcBorders>
            <w:shd w:val="clear" w:color="000000" w:fill="F2F2F2"/>
          </w:tcPr>
          <w:p w14:paraId="5C76655A" w14:textId="69153669"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60%</w:t>
            </w:r>
          </w:p>
        </w:tc>
      </w:tr>
      <w:tr w:rsidR="00A76138" w:rsidRPr="006D2E49" w14:paraId="06AF568D" w14:textId="451B26EE" w:rsidTr="006D2E49">
        <w:trPr>
          <w:trHeight w:val="20"/>
        </w:trPr>
        <w:tc>
          <w:tcPr>
            <w:tcW w:w="0" w:type="auto"/>
            <w:gridSpan w:val="6"/>
            <w:tcBorders>
              <w:top w:val="single" w:sz="4" w:space="0" w:color="auto"/>
              <w:left w:val="nil"/>
              <w:right w:val="nil"/>
            </w:tcBorders>
            <w:shd w:val="clear" w:color="000000" w:fill="FFFFFF"/>
          </w:tcPr>
          <w:p w14:paraId="6BABF1C7" w14:textId="2E617991" w:rsidR="00B14FE2" w:rsidRPr="006D2E49" w:rsidRDefault="00B14FE2" w:rsidP="006D2E49">
            <w:pPr>
              <w:spacing w:after="0" w:line="240" w:lineRule="auto"/>
              <w:rPr>
                <w:rFonts w:ascii="Arial Narrow" w:hAnsi="Arial Narrow" w:cs="Calibri"/>
                <w:b/>
                <w:bCs/>
                <w:color w:val="000000"/>
                <w:sz w:val="20"/>
                <w:szCs w:val="20"/>
              </w:rPr>
            </w:pPr>
            <w:r w:rsidRPr="006D2E49">
              <w:rPr>
                <w:rFonts w:ascii="Arial Narrow" w:hAnsi="Arial Narrow" w:cs="Calibri"/>
                <w:b/>
                <w:bCs/>
                <w:color w:val="000000"/>
                <w:sz w:val="20"/>
                <w:szCs w:val="20"/>
              </w:rPr>
              <w:t>Cost of WGS (base AU$150)</w:t>
            </w:r>
          </w:p>
        </w:tc>
        <w:tc>
          <w:tcPr>
            <w:tcW w:w="0" w:type="auto"/>
            <w:tcBorders>
              <w:top w:val="single" w:sz="4" w:space="0" w:color="auto"/>
              <w:left w:val="nil"/>
              <w:right w:val="nil"/>
            </w:tcBorders>
            <w:shd w:val="clear" w:color="000000" w:fill="FFFFFF"/>
            <w:noWrap/>
            <w:vAlign w:val="center"/>
            <w:hideMark/>
          </w:tcPr>
          <w:p w14:paraId="3E674FC3"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tcPr>
          <w:p w14:paraId="1C6BB80B"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tcPr>
          <w:p w14:paraId="6B804D6B"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tcPr>
          <w:p w14:paraId="3426F064"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60E86A54" w14:textId="77777777"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4F43FE0B"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0" w:type="auto"/>
            <w:tcBorders>
              <w:top w:val="single" w:sz="4" w:space="0" w:color="auto"/>
              <w:left w:val="nil"/>
              <w:right w:val="nil"/>
            </w:tcBorders>
            <w:shd w:val="clear" w:color="000000" w:fill="FFFFFF"/>
          </w:tcPr>
          <w:p w14:paraId="457C8A3E" w14:textId="77777777" w:rsidR="00B14FE2" w:rsidRPr="006D2E49" w:rsidRDefault="00B14FE2" w:rsidP="006D2E49">
            <w:pPr>
              <w:spacing w:after="0" w:line="240" w:lineRule="auto"/>
              <w:jc w:val="right"/>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07E88C45" w14:textId="1ED75249"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7F59EF15"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572" w:type="dxa"/>
            <w:tcBorders>
              <w:top w:val="single" w:sz="4" w:space="0" w:color="auto"/>
              <w:left w:val="nil"/>
              <w:right w:val="nil"/>
            </w:tcBorders>
            <w:shd w:val="clear" w:color="000000" w:fill="FFFFFF"/>
          </w:tcPr>
          <w:p w14:paraId="3DB14E41"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r>
      <w:tr w:rsidR="006D2E49" w:rsidRPr="006D2E49" w14:paraId="1DA665D3" w14:textId="5613ECA1" w:rsidTr="006D2E49">
        <w:trPr>
          <w:trHeight w:val="20"/>
        </w:trPr>
        <w:tc>
          <w:tcPr>
            <w:tcW w:w="0" w:type="auto"/>
            <w:tcBorders>
              <w:left w:val="nil"/>
              <w:right w:val="nil"/>
            </w:tcBorders>
            <w:shd w:val="clear" w:color="auto" w:fill="auto"/>
            <w:noWrap/>
            <w:vAlign w:val="center"/>
            <w:hideMark/>
          </w:tcPr>
          <w:p w14:paraId="0F980B6F"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Cost of WGS = $120</w:t>
            </w:r>
          </w:p>
        </w:tc>
        <w:tc>
          <w:tcPr>
            <w:tcW w:w="0" w:type="auto"/>
            <w:tcBorders>
              <w:left w:val="nil"/>
              <w:right w:val="nil"/>
            </w:tcBorders>
          </w:tcPr>
          <w:p w14:paraId="2E7FE75C" w14:textId="2B1C3E77"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30.23</w:t>
            </w:r>
          </w:p>
        </w:tc>
        <w:tc>
          <w:tcPr>
            <w:tcW w:w="0" w:type="auto"/>
            <w:tcBorders>
              <w:left w:val="nil"/>
              <w:right w:val="nil"/>
            </w:tcBorders>
          </w:tcPr>
          <w:p w14:paraId="12161AB9" w14:textId="76AC1605"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15.25</w:t>
            </w:r>
          </w:p>
        </w:tc>
        <w:tc>
          <w:tcPr>
            <w:tcW w:w="0" w:type="auto"/>
            <w:tcBorders>
              <w:left w:val="nil"/>
              <w:right w:val="nil"/>
            </w:tcBorders>
          </w:tcPr>
          <w:p w14:paraId="2059362B" w14:textId="1CA29AAB"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11.23</w:t>
            </w:r>
          </w:p>
        </w:tc>
        <w:tc>
          <w:tcPr>
            <w:tcW w:w="0" w:type="auto"/>
            <w:tcBorders>
              <w:left w:val="nil"/>
              <w:right w:val="nil"/>
            </w:tcBorders>
            <w:shd w:val="clear" w:color="auto" w:fill="auto"/>
            <w:noWrap/>
            <w:hideMark/>
          </w:tcPr>
          <w:p w14:paraId="56FB5B3E" w14:textId="1A0BBEBA"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$1,695,225</w:t>
            </w:r>
          </w:p>
        </w:tc>
        <w:tc>
          <w:tcPr>
            <w:tcW w:w="0" w:type="auto"/>
            <w:tcBorders>
              <w:left w:val="nil"/>
              <w:right w:val="nil"/>
            </w:tcBorders>
            <w:shd w:val="clear" w:color="auto" w:fill="auto"/>
            <w:noWrap/>
            <w:hideMark/>
          </w:tcPr>
          <w:p w14:paraId="03E84307" w14:textId="5E391D3F"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$1,610,757</w:t>
            </w:r>
          </w:p>
        </w:tc>
        <w:tc>
          <w:tcPr>
            <w:tcW w:w="0" w:type="auto"/>
            <w:tcBorders>
              <w:left w:val="nil"/>
              <w:right w:val="nil"/>
            </w:tcBorders>
            <w:shd w:val="clear" w:color="auto" w:fill="auto"/>
            <w:noWrap/>
            <w:hideMark/>
          </w:tcPr>
          <w:p w14:paraId="00600D6F" w14:textId="0C38D8D2"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$1,591,078</w:t>
            </w:r>
          </w:p>
        </w:tc>
        <w:tc>
          <w:tcPr>
            <w:tcW w:w="0" w:type="auto"/>
            <w:tcBorders>
              <w:left w:val="nil"/>
              <w:right w:val="nil"/>
            </w:tcBorders>
          </w:tcPr>
          <w:p w14:paraId="7FEFFD0A" w14:textId="4007CF81"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6,578</w:t>
            </w:r>
          </w:p>
        </w:tc>
        <w:tc>
          <w:tcPr>
            <w:tcW w:w="0" w:type="auto"/>
            <w:tcBorders>
              <w:left w:val="nil"/>
              <w:right w:val="nil"/>
            </w:tcBorders>
          </w:tcPr>
          <w:p w14:paraId="34CB5ECC" w14:textId="3983F25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6,637</w:t>
            </w:r>
          </w:p>
        </w:tc>
        <w:tc>
          <w:tcPr>
            <w:tcW w:w="0" w:type="auto"/>
            <w:tcBorders>
              <w:left w:val="nil"/>
              <w:right w:val="nil"/>
            </w:tcBorders>
          </w:tcPr>
          <w:p w14:paraId="79008B34" w14:textId="6564662E"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6,652</w:t>
            </w:r>
          </w:p>
        </w:tc>
        <w:tc>
          <w:tcPr>
            <w:tcW w:w="0" w:type="auto"/>
            <w:tcBorders>
              <w:left w:val="nil"/>
              <w:right w:val="nil"/>
            </w:tcBorders>
            <w:shd w:val="clear" w:color="auto" w:fill="auto"/>
            <w:noWrap/>
            <w:hideMark/>
          </w:tcPr>
          <w:p w14:paraId="4FD883E0" w14:textId="35DA80EE"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-$84,468</w:t>
            </w:r>
          </w:p>
        </w:tc>
        <w:tc>
          <w:tcPr>
            <w:tcW w:w="0" w:type="auto"/>
            <w:tcBorders>
              <w:left w:val="nil"/>
              <w:right w:val="nil"/>
            </w:tcBorders>
            <w:shd w:val="clear" w:color="auto" w:fill="auto"/>
            <w:noWrap/>
            <w:hideMark/>
          </w:tcPr>
          <w:p w14:paraId="40480164" w14:textId="44D83841"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left w:val="nil"/>
              <w:right w:val="nil"/>
            </w:tcBorders>
          </w:tcPr>
          <w:p w14:paraId="33AF1DDF" w14:textId="423B1970"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left w:val="nil"/>
              <w:right w:val="nil"/>
            </w:tcBorders>
            <w:shd w:val="clear" w:color="auto" w:fill="auto"/>
            <w:noWrap/>
            <w:hideMark/>
          </w:tcPr>
          <w:p w14:paraId="75035842" w14:textId="20AD6BAB"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-$104,147</w:t>
            </w:r>
          </w:p>
        </w:tc>
        <w:tc>
          <w:tcPr>
            <w:tcW w:w="0" w:type="auto"/>
            <w:tcBorders>
              <w:left w:val="nil"/>
              <w:right w:val="nil"/>
            </w:tcBorders>
            <w:shd w:val="clear" w:color="auto" w:fill="auto"/>
            <w:noWrap/>
            <w:hideMark/>
          </w:tcPr>
          <w:p w14:paraId="1C5DCC72" w14:textId="326F30DE"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74</w:t>
            </w:r>
          </w:p>
        </w:tc>
        <w:tc>
          <w:tcPr>
            <w:tcW w:w="572" w:type="dxa"/>
            <w:tcBorders>
              <w:left w:val="nil"/>
              <w:right w:val="nil"/>
            </w:tcBorders>
          </w:tcPr>
          <w:p w14:paraId="5569AE3C" w14:textId="53F158FE"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60%</w:t>
            </w:r>
          </w:p>
        </w:tc>
      </w:tr>
      <w:tr w:rsidR="006D2E49" w:rsidRPr="006D2E49" w14:paraId="662BD713" w14:textId="524E1427" w:rsidTr="006D2E49">
        <w:trPr>
          <w:trHeight w:val="20"/>
        </w:trPr>
        <w:tc>
          <w:tcPr>
            <w:tcW w:w="0" w:type="auto"/>
            <w:tcBorders>
              <w:top w:val="nil"/>
              <w:left w:val="nil"/>
              <w:bottom w:val="single" w:sz="4" w:space="0" w:color="auto"/>
              <w:right w:val="nil"/>
            </w:tcBorders>
            <w:shd w:val="clear" w:color="auto" w:fill="auto"/>
            <w:noWrap/>
            <w:vAlign w:val="center"/>
            <w:hideMark/>
          </w:tcPr>
          <w:p w14:paraId="139D17D0"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Cost of WGS = $180</w:t>
            </w:r>
          </w:p>
        </w:tc>
        <w:tc>
          <w:tcPr>
            <w:tcW w:w="0" w:type="auto"/>
            <w:tcBorders>
              <w:top w:val="nil"/>
              <w:left w:val="nil"/>
              <w:bottom w:val="single" w:sz="4" w:space="0" w:color="auto"/>
              <w:right w:val="nil"/>
            </w:tcBorders>
          </w:tcPr>
          <w:p w14:paraId="2CF99F89" w14:textId="4D431BDB"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30.04</w:t>
            </w:r>
          </w:p>
        </w:tc>
        <w:tc>
          <w:tcPr>
            <w:tcW w:w="0" w:type="auto"/>
            <w:tcBorders>
              <w:top w:val="nil"/>
              <w:left w:val="nil"/>
              <w:bottom w:val="single" w:sz="4" w:space="0" w:color="auto"/>
              <w:right w:val="nil"/>
            </w:tcBorders>
          </w:tcPr>
          <w:p w14:paraId="6641F086" w14:textId="1E71CD2C"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15.27</w:t>
            </w:r>
          </w:p>
        </w:tc>
        <w:tc>
          <w:tcPr>
            <w:tcW w:w="0" w:type="auto"/>
            <w:tcBorders>
              <w:top w:val="nil"/>
              <w:left w:val="nil"/>
              <w:bottom w:val="single" w:sz="4" w:space="0" w:color="auto"/>
              <w:right w:val="nil"/>
            </w:tcBorders>
          </w:tcPr>
          <w:p w14:paraId="57916F0D" w14:textId="316DC112"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11.38</w:t>
            </w:r>
          </w:p>
        </w:tc>
        <w:tc>
          <w:tcPr>
            <w:tcW w:w="0" w:type="auto"/>
            <w:tcBorders>
              <w:top w:val="nil"/>
              <w:left w:val="nil"/>
              <w:bottom w:val="single" w:sz="4" w:space="0" w:color="auto"/>
              <w:right w:val="nil"/>
            </w:tcBorders>
            <w:shd w:val="clear" w:color="auto" w:fill="auto"/>
            <w:noWrap/>
            <w:hideMark/>
          </w:tcPr>
          <w:p w14:paraId="0CA736F8" w14:textId="0FCBF29C"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$1,697,496</w:t>
            </w:r>
          </w:p>
        </w:tc>
        <w:tc>
          <w:tcPr>
            <w:tcW w:w="0" w:type="auto"/>
            <w:tcBorders>
              <w:top w:val="nil"/>
              <w:left w:val="nil"/>
              <w:bottom w:val="single" w:sz="4" w:space="0" w:color="auto"/>
              <w:right w:val="nil"/>
            </w:tcBorders>
            <w:shd w:val="clear" w:color="auto" w:fill="auto"/>
            <w:noWrap/>
            <w:hideMark/>
          </w:tcPr>
          <w:p w14:paraId="05F4889C" w14:textId="59808302"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$1,620,337</w:t>
            </w:r>
          </w:p>
        </w:tc>
        <w:tc>
          <w:tcPr>
            <w:tcW w:w="0" w:type="auto"/>
            <w:tcBorders>
              <w:top w:val="nil"/>
              <w:left w:val="nil"/>
              <w:bottom w:val="single" w:sz="4" w:space="0" w:color="auto"/>
              <w:right w:val="nil"/>
            </w:tcBorders>
            <w:shd w:val="clear" w:color="auto" w:fill="auto"/>
            <w:noWrap/>
            <w:hideMark/>
          </w:tcPr>
          <w:p w14:paraId="11298B36" w14:textId="49B78C7B"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$1,600,434</w:t>
            </w:r>
          </w:p>
        </w:tc>
        <w:tc>
          <w:tcPr>
            <w:tcW w:w="0" w:type="auto"/>
            <w:tcBorders>
              <w:top w:val="nil"/>
              <w:left w:val="nil"/>
              <w:bottom w:val="single" w:sz="4" w:space="0" w:color="auto"/>
              <w:right w:val="nil"/>
            </w:tcBorders>
          </w:tcPr>
          <w:p w14:paraId="01CE557C" w14:textId="71E63781"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6,578</w:t>
            </w:r>
          </w:p>
        </w:tc>
        <w:tc>
          <w:tcPr>
            <w:tcW w:w="0" w:type="auto"/>
            <w:tcBorders>
              <w:top w:val="nil"/>
              <w:left w:val="nil"/>
              <w:bottom w:val="single" w:sz="4" w:space="0" w:color="auto"/>
              <w:right w:val="nil"/>
            </w:tcBorders>
          </w:tcPr>
          <w:p w14:paraId="63B238BB" w14:textId="2DA086C1"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6,637</w:t>
            </w:r>
          </w:p>
        </w:tc>
        <w:tc>
          <w:tcPr>
            <w:tcW w:w="0" w:type="auto"/>
            <w:tcBorders>
              <w:top w:val="nil"/>
              <w:left w:val="nil"/>
              <w:bottom w:val="single" w:sz="4" w:space="0" w:color="auto"/>
              <w:right w:val="nil"/>
            </w:tcBorders>
          </w:tcPr>
          <w:p w14:paraId="4737511A" w14:textId="7B6556E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6,652</w:t>
            </w:r>
          </w:p>
        </w:tc>
        <w:tc>
          <w:tcPr>
            <w:tcW w:w="0" w:type="auto"/>
            <w:tcBorders>
              <w:top w:val="nil"/>
              <w:left w:val="nil"/>
              <w:bottom w:val="single" w:sz="4" w:space="0" w:color="auto"/>
              <w:right w:val="nil"/>
            </w:tcBorders>
            <w:shd w:val="clear" w:color="auto" w:fill="auto"/>
            <w:noWrap/>
            <w:hideMark/>
          </w:tcPr>
          <w:p w14:paraId="1C7A0A52" w14:textId="546B5127"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-$77,159</w:t>
            </w:r>
          </w:p>
        </w:tc>
        <w:tc>
          <w:tcPr>
            <w:tcW w:w="0" w:type="auto"/>
            <w:tcBorders>
              <w:top w:val="nil"/>
              <w:left w:val="nil"/>
              <w:bottom w:val="single" w:sz="4" w:space="0" w:color="auto"/>
              <w:right w:val="nil"/>
            </w:tcBorders>
            <w:shd w:val="clear" w:color="auto" w:fill="auto"/>
            <w:noWrap/>
            <w:hideMark/>
          </w:tcPr>
          <w:p w14:paraId="10EA9BF9" w14:textId="2A9552E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top w:val="nil"/>
              <w:left w:val="nil"/>
              <w:bottom w:val="single" w:sz="4" w:space="0" w:color="auto"/>
              <w:right w:val="nil"/>
            </w:tcBorders>
          </w:tcPr>
          <w:p w14:paraId="5568DEFE" w14:textId="72D97D59"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top w:val="nil"/>
              <w:left w:val="nil"/>
              <w:bottom w:val="single" w:sz="4" w:space="0" w:color="auto"/>
              <w:right w:val="nil"/>
            </w:tcBorders>
            <w:shd w:val="clear" w:color="auto" w:fill="auto"/>
            <w:noWrap/>
            <w:hideMark/>
          </w:tcPr>
          <w:p w14:paraId="09429A14" w14:textId="59C86774"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-$97,062</w:t>
            </w:r>
          </w:p>
        </w:tc>
        <w:tc>
          <w:tcPr>
            <w:tcW w:w="0" w:type="auto"/>
            <w:tcBorders>
              <w:top w:val="nil"/>
              <w:left w:val="nil"/>
              <w:bottom w:val="single" w:sz="4" w:space="0" w:color="auto"/>
              <w:right w:val="nil"/>
            </w:tcBorders>
            <w:shd w:val="clear" w:color="auto" w:fill="auto"/>
            <w:noWrap/>
            <w:hideMark/>
          </w:tcPr>
          <w:p w14:paraId="5B1DAF01" w14:textId="3C5F67D9"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74</w:t>
            </w:r>
          </w:p>
        </w:tc>
        <w:tc>
          <w:tcPr>
            <w:tcW w:w="572" w:type="dxa"/>
            <w:tcBorders>
              <w:top w:val="nil"/>
              <w:left w:val="nil"/>
              <w:bottom w:val="single" w:sz="4" w:space="0" w:color="auto"/>
              <w:right w:val="nil"/>
            </w:tcBorders>
          </w:tcPr>
          <w:p w14:paraId="18680CA3" w14:textId="663AD52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61%</w:t>
            </w:r>
          </w:p>
        </w:tc>
      </w:tr>
      <w:tr w:rsidR="00A76138" w:rsidRPr="006D2E49" w14:paraId="4BBC077A" w14:textId="6AB99557" w:rsidTr="006D2E49">
        <w:trPr>
          <w:trHeight w:val="20"/>
        </w:trPr>
        <w:tc>
          <w:tcPr>
            <w:tcW w:w="0" w:type="auto"/>
            <w:gridSpan w:val="6"/>
            <w:tcBorders>
              <w:top w:val="single" w:sz="4" w:space="0" w:color="auto"/>
              <w:left w:val="nil"/>
              <w:right w:val="nil"/>
            </w:tcBorders>
            <w:shd w:val="clear" w:color="000000" w:fill="FFFFFF"/>
          </w:tcPr>
          <w:p w14:paraId="3AE6CF17" w14:textId="46D18AC6" w:rsidR="00B14FE2" w:rsidRPr="006D2E49" w:rsidRDefault="00B14FE2" w:rsidP="006D2E49">
            <w:pPr>
              <w:spacing w:after="0" w:line="240" w:lineRule="auto"/>
              <w:rPr>
                <w:rFonts w:ascii="Arial Narrow" w:hAnsi="Arial Narrow" w:cs="Calibri"/>
                <w:b/>
                <w:bCs/>
                <w:color w:val="000000"/>
                <w:sz w:val="20"/>
                <w:szCs w:val="20"/>
              </w:rPr>
            </w:pPr>
            <w:r w:rsidRPr="006D2E49">
              <w:rPr>
                <w:rFonts w:ascii="Arial Narrow" w:hAnsi="Arial Narrow" w:cs="Calibri"/>
                <w:b/>
                <w:bCs/>
                <w:color w:val="000000"/>
                <w:sz w:val="20"/>
                <w:szCs w:val="20"/>
              </w:rPr>
              <w:t>Cost of Metagenomics</w:t>
            </w:r>
            <w:r w:rsidR="00DD5187" w:rsidRPr="006D2E49">
              <w:rPr>
                <w:rFonts w:ascii="Arial Narrow" w:hAnsi="Arial Narrow" w:cs="Calibri"/>
                <w:b/>
                <w:bCs/>
                <w:color w:val="000000"/>
                <w:sz w:val="20"/>
                <w:szCs w:val="20"/>
              </w:rPr>
              <w:t xml:space="preserve"> (base AU$355</w:t>
            </w:r>
            <w:r w:rsidRPr="006D2E49">
              <w:rPr>
                <w:rFonts w:ascii="Arial Narrow" w:hAnsi="Arial Narrow" w:cs="Calibri"/>
                <w:b/>
                <w:bCs/>
                <w:color w:val="000000"/>
                <w:sz w:val="20"/>
                <w:szCs w:val="20"/>
              </w:rPr>
              <w:t>)</w:t>
            </w:r>
          </w:p>
        </w:tc>
        <w:tc>
          <w:tcPr>
            <w:tcW w:w="0" w:type="auto"/>
            <w:tcBorders>
              <w:top w:val="single" w:sz="4" w:space="0" w:color="auto"/>
              <w:left w:val="nil"/>
              <w:right w:val="nil"/>
            </w:tcBorders>
            <w:shd w:val="clear" w:color="000000" w:fill="FFFFFF"/>
            <w:noWrap/>
            <w:vAlign w:val="center"/>
            <w:hideMark/>
          </w:tcPr>
          <w:p w14:paraId="43A3815E"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tcPr>
          <w:p w14:paraId="72A6CF15"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tcPr>
          <w:p w14:paraId="046353F7"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tcPr>
          <w:p w14:paraId="7198DD9B"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602F23CC" w14:textId="77777777"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0B7D213B"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0" w:type="auto"/>
            <w:tcBorders>
              <w:top w:val="single" w:sz="4" w:space="0" w:color="auto"/>
              <w:left w:val="nil"/>
              <w:right w:val="nil"/>
            </w:tcBorders>
            <w:shd w:val="clear" w:color="000000" w:fill="FFFFFF"/>
          </w:tcPr>
          <w:p w14:paraId="2962F061" w14:textId="77777777" w:rsidR="00B14FE2" w:rsidRPr="006D2E49" w:rsidRDefault="00B14FE2" w:rsidP="006D2E49">
            <w:pPr>
              <w:spacing w:after="0" w:line="240" w:lineRule="auto"/>
              <w:jc w:val="right"/>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2B4E597B" w14:textId="333F95CF"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77CB8A1D"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572" w:type="dxa"/>
            <w:tcBorders>
              <w:top w:val="single" w:sz="4" w:space="0" w:color="auto"/>
              <w:left w:val="nil"/>
              <w:right w:val="nil"/>
            </w:tcBorders>
            <w:shd w:val="clear" w:color="000000" w:fill="FFFFFF"/>
          </w:tcPr>
          <w:p w14:paraId="6CA3196C"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r>
      <w:tr w:rsidR="006D2E49" w:rsidRPr="006D2E49" w14:paraId="0039472E" w14:textId="481336E0" w:rsidTr="00582EF9">
        <w:trPr>
          <w:trHeight w:val="20"/>
        </w:trPr>
        <w:tc>
          <w:tcPr>
            <w:tcW w:w="0" w:type="auto"/>
            <w:tcBorders>
              <w:left w:val="nil"/>
              <w:right w:val="nil"/>
            </w:tcBorders>
            <w:shd w:val="clear" w:color="auto" w:fill="auto"/>
            <w:noWrap/>
            <w:vAlign w:val="center"/>
            <w:hideMark/>
          </w:tcPr>
          <w:p w14:paraId="0777BA93" w14:textId="3E60D15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Cost of MG = $251</w:t>
            </w:r>
          </w:p>
        </w:tc>
        <w:tc>
          <w:tcPr>
            <w:tcW w:w="0" w:type="auto"/>
            <w:tcBorders>
              <w:left w:val="nil"/>
              <w:right w:val="nil"/>
            </w:tcBorders>
          </w:tcPr>
          <w:p w14:paraId="72A43E1C" w14:textId="6D649AE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30.06</w:t>
            </w:r>
          </w:p>
        </w:tc>
        <w:tc>
          <w:tcPr>
            <w:tcW w:w="0" w:type="auto"/>
            <w:tcBorders>
              <w:left w:val="nil"/>
              <w:right w:val="nil"/>
            </w:tcBorders>
          </w:tcPr>
          <w:p w14:paraId="4B30108C" w14:textId="406C495F"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15.59</w:t>
            </w:r>
          </w:p>
        </w:tc>
        <w:tc>
          <w:tcPr>
            <w:tcW w:w="0" w:type="auto"/>
            <w:tcBorders>
              <w:left w:val="nil"/>
              <w:right w:val="nil"/>
            </w:tcBorders>
          </w:tcPr>
          <w:p w14:paraId="4433E5C8" w14:textId="757350A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11.39</w:t>
            </w:r>
          </w:p>
        </w:tc>
        <w:tc>
          <w:tcPr>
            <w:tcW w:w="0" w:type="auto"/>
            <w:tcBorders>
              <w:left w:val="nil"/>
              <w:right w:val="nil"/>
            </w:tcBorders>
            <w:shd w:val="clear" w:color="auto" w:fill="auto"/>
            <w:noWrap/>
            <w:hideMark/>
          </w:tcPr>
          <w:p w14:paraId="173D586B" w14:textId="09B4E626"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$1,688,701</w:t>
            </w:r>
          </w:p>
        </w:tc>
        <w:tc>
          <w:tcPr>
            <w:tcW w:w="0" w:type="auto"/>
            <w:tcBorders>
              <w:left w:val="nil"/>
              <w:right w:val="nil"/>
            </w:tcBorders>
            <w:shd w:val="clear" w:color="auto" w:fill="auto"/>
            <w:noWrap/>
            <w:hideMark/>
          </w:tcPr>
          <w:p w14:paraId="2775D17F" w14:textId="7463EE43"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$1,613,823</w:t>
            </w:r>
          </w:p>
        </w:tc>
        <w:tc>
          <w:tcPr>
            <w:tcW w:w="0" w:type="auto"/>
            <w:tcBorders>
              <w:left w:val="nil"/>
              <w:right w:val="nil"/>
            </w:tcBorders>
            <w:shd w:val="clear" w:color="auto" w:fill="auto"/>
            <w:noWrap/>
            <w:hideMark/>
          </w:tcPr>
          <w:p w14:paraId="6DF2B9B2" w14:textId="18A3EC3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$1,589,864</w:t>
            </w:r>
          </w:p>
        </w:tc>
        <w:tc>
          <w:tcPr>
            <w:tcW w:w="0" w:type="auto"/>
            <w:tcBorders>
              <w:left w:val="nil"/>
              <w:right w:val="nil"/>
            </w:tcBorders>
          </w:tcPr>
          <w:p w14:paraId="13CAC339" w14:textId="635556E0"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6,578</w:t>
            </w:r>
          </w:p>
        </w:tc>
        <w:tc>
          <w:tcPr>
            <w:tcW w:w="0" w:type="auto"/>
            <w:tcBorders>
              <w:left w:val="nil"/>
              <w:right w:val="nil"/>
            </w:tcBorders>
          </w:tcPr>
          <w:p w14:paraId="64B0285D" w14:textId="0C4BDB5D"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6,637</w:t>
            </w:r>
          </w:p>
        </w:tc>
        <w:tc>
          <w:tcPr>
            <w:tcW w:w="0" w:type="auto"/>
            <w:tcBorders>
              <w:left w:val="nil"/>
              <w:right w:val="nil"/>
            </w:tcBorders>
          </w:tcPr>
          <w:p w14:paraId="55095CA3" w14:textId="77814B7F"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6,652</w:t>
            </w:r>
          </w:p>
        </w:tc>
        <w:tc>
          <w:tcPr>
            <w:tcW w:w="0" w:type="auto"/>
            <w:tcBorders>
              <w:left w:val="nil"/>
              <w:right w:val="nil"/>
            </w:tcBorders>
            <w:shd w:val="clear" w:color="auto" w:fill="auto"/>
            <w:noWrap/>
            <w:hideMark/>
          </w:tcPr>
          <w:p w14:paraId="1F22FD91" w14:textId="749EC89F"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-$74,878</w:t>
            </w:r>
          </w:p>
        </w:tc>
        <w:tc>
          <w:tcPr>
            <w:tcW w:w="0" w:type="auto"/>
            <w:tcBorders>
              <w:left w:val="nil"/>
              <w:right w:val="nil"/>
            </w:tcBorders>
            <w:shd w:val="clear" w:color="auto" w:fill="auto"/>
            <w:noWrap/>
            <w:hideMark/>
          </w:tcPr>
          <w:p w14:paraId="1C667187" w14:textId="723D18C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left w:val="nil"/>
              <w:right w:val="nil"/>
            </w:tcBorders>
          </w:tcPr>
          <w:p w14:paraId="1D908394" w14:textId="0CD9F5D0"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left w:val="nil"/>
              <w:right w:val="nil"/>
            </w:tcBorders>
            <w:shd w:val="clear" w:color="auto" w:fill="auto"/>
            <w:noWrap/>
            <w:hideMark/>
          </w:tcPr>
          <w:p w14:paraId="1A715F03" w14:textId="472967AE"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-$98,837</w:t>
            </w:r>
          </w:p>
        </w:tc>
        <w:tc>
          <w:tcPr>
            <w:tcW w:w="0" w:type="auto"/>
            <w:tcBorders>
              <w:left w:val="nil"/>
              <w:right w:val="nil"/>
            </w:tcBorders>
            <w:shd w:val="clear" w:color="auto" w:fill="auto"/>
            <w:noWrap/>
            <w:hideMark/>
          </w:tcPr>
          <w:p w14:paraId="0A56AEBD" w14:textId="067838B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74</w:t>
            </w:r>
          </w:p>
        </w:tc>
        <w:tc>
          <w:tcPr>
            <w:tcW w:w="572" w:type="dxa"/>
            <w:tcBorders>
              <w:left w:val="nil"/>
              <w:right w:val="nil"/>
            </w:tcBorders>
          </w:tcPr>
          <w:p w14:paraId="242D05EB" w14:textId="13CE7F74"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r w:rsidR="006D2E49" w:rsidRPr="006D2E49" w14:paraId="6FECC0F6" w14:textId="6E48DA57" w:rsidTr="00582EF9">
        <w:trPr>
          <w:trHeight w:val="20"/>
        </w:trPr>
        <w:tc>
          <w:tcPr>
            <w:tcW w:w="0" w:type="auto"/>
            <w:tcBorders>
              <w:top w:val="nil"/>
              <w:left w:val="nil"/>
              <w:bottom w:val="single" w:sz="4" w:space="0" w:color="auto"/>
              <w:right w:val="nil"/>
            </w:tcBorders>
            <w:shd w:val="clear" w:color="auto" w:fill="auto"/>
            <w:noWrap/>
            <w:vAlign w:val="center"/>
            <w:hideMark/>
          </w:tcPr>
          <w:p w14:paraId="306C716D" w14:textId="6CC03C19"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Cost of MG = $559</w:t>
            </w:r>
          </w:p>
        </w:tc>
        <w:tc>
          <w:tcPr>
            <w:tcW w:w="0" w:type="auto"/>
            <w:tcBorders>
              <w:top w:val="nil"/>
              <w:left w:val="nil"/>
              <w:bottom w:val="single" w:sz="4" w:space="0" w:color="auto"/>
              <w:right w:val="nil"/>
            </w:tcBorders>
          </w:tcPr>
          <w:p w14:paraId="0230E744" w14:textId="2C90C888"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30.28</w:t>
            </w:r>
          </w:p>
        </w:tc>
        <w:tc>
          <w:tcPr>
            <w:tcW w:w="0" w:type="auto"/>
            <w:tcBorders>
              <w:top w:val="nil"/>
              <w:left w:val="nil"/>
              <w:bottom w:val="single" w:sz="4" w:space="0" w:color="auto"/>
              <w:right w:val="nil"/>
            </w:tcBorders>
          </w:tcPr>
          <w:p w14:paraId="73059B36" w14:textId="7B545B2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15.19</w:t>
            </w:r>
          </w:p>
        </w:tc>
        <w:tc>
          <w:tcPr>
            <w:tcW w:w="0" w:type="auto"/>
            <w:tcBorders>
              <w:top w:val="nil"/>
              <w:left w:val="nil"/>
              <w:bottom w:val="single" w:sz="4" w:space="0" w:color="auto"/>
              <w:right w:val="nil"/>
            </w:tcBorders>
          </w:tcPr>
          <w:p w14:paraId="0C0A67F4" w14:textId="66336F2F"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11.68</w:t>
            </w:r>
          </w:p>
        </w:tc>
        <w:tc>
          <w:tcPr>
            <w:tcW w:w="0" w:type="auto"/>
            <w:tcBorders>
              <w:top w:val="nil"/>
              <w:left w:val="nil"/>
              <w:bottom w:val="single" w:sz="4" w:space="0" w:color="auto"/>
              <w:right w:val="nil"/>
            </w:tcBorders>
            <w:shd w:val="clear" w:color="auto" w:fill="auto"/>
            <w:noWrap/>
            <w:hideMark/>
          </w:tcPr>
          <w:p w14:paraId="4B48218A" w14:textId="7184F06A"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$1,685,632</w:t>
            </w:r>
          </w:p>
        </w:tc>
        <w:tc>
          <w:tcPr>
            <w:tcW w:w="0" w:type="auto"/>
            <w:tcBorders>
              <w:top w:val="nil"/>
              <w:left w:val="nil"/>
              <w:bottom w:val="single" w:sz="4" w:space="0" w:color="auto"/>
              <w:right w:val="nil"/>
            </w:tcBorders>
            <w:shd w:val="clear" w:color="auto" w:fill="auto"/>
            <w:noWrap/>
            <w:hideMark/>
          </w:tcPr>
          <w:p w14:paraId="293B832D" w14:textId="1141CA38"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$1,640,340</w:t>
            </w:r>
          </w:p>
        </w:tc>
        <w:tc>
          <w:tcPr>
            <w:tcW w:w="0" w:type="auto"/>
            <w:tcBorders>
              <w:top w:val="nil"/>
              <w:left w:val="nil"/>
              <w:bottom w:val="single" w:sz="4" w:space="0" w:color="auto"/>
              <w:right w:val="nil"/>
            </w:tcBorders>
            <w:shd w:val="clear" w:color="auto" w:fill="auto"/>
            <w:noWrap/>
            <w:hideMark/>
          </w:tcPr>
          <w:p w14:paraId="6B24193B" w14:textId="663A73C8"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$1,610,328</w:t>
            </w:r>
          </w:p>
        </w:tc>
        <w:tc>
          <w:tcPr>
            <w:tcW w:w="0" w:type="auto"/>
            <w:tcBorders>
              <w:top w:val="nil"/>
              <w:left w:val="nil"/>
              <w:bottom w:val="single" w:sz="4" w:space="0" w:color="auto"/>
              <w:right w:val="nil"/>
            </w:tcBorders>
          </w:tcPr>
          <w:p w14:paraId="62E8DC00" w14:textId="0E463C0F"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6,578</w:t>
            </w:r>
          </w:p>
        </w:tc>
        <w:tc>
          <w:tcPr>
            <w:tcW w:w="0" w:type="auto"/>
            <w:tcBorders>
              <w:top w:val="nil"/>
              <w:left w:val="nil"/>
              <w:bottom w:val="single" w:sz="4" w:space="0" w:color="auto"/>
              <w:right w:val="nil"/>
            </w:tcBorders>
          </w:tcPr>
          <w:p w14:paraId="1A4CD7AD" w14:textId="7D5CC059"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6,637</w:t>
            </w:r>
          </w:p>
        </w:tc>
        <w:tc>
          <w:tcPr>
            <w:tcW w:w="0" w:type="auto"/>
            <w:tcBorders>
              <w:top w:val="nil"/>
              <w:left w:val="nil"/>
              <w:bottom w:val="single" w:sz="4" w:space="0" w:color="auto"/>
              <w:right w:val="nil"/>
            </w:tcBorders>
          </w:tcPr>
          <w:p w14:paraId="10FABC00" w14:textId="0545894B"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6,652</w:t>
            </w:r>
          </w:p>
        </w:tc>
        <w:tc>
          <w:tcPr>
            <w:tcW w:w="0" w:type="auto"/>
            <w:tcBorders>
              <w:top w:val="nil"/>
              <w:left w:val="nil"/>
              <w:bottom w:val="single" w:sz="4" w:space="0" w:color="auto"/>
              <w:right w:val="nil"/>
            </w:tcBorders>
            <w:shd w:val="clear" w:color="auto" w:fill="auto"/>
            <w:noWrap/>
            <w:hideMark/>
          </w:tcPr>
          <w:p w14:paraId="75F2F485" w14:textId="33409479"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-$45,291</w:t>
            </w:r>
          </w:p>
        </w:tc>
        <w:tc>
          <w:tcPr>
            <w:tcW w:w="0" w:type="auto"/>
            <w:tcBorders>
              <w:top w:val="nil"/>
              <w:left w:val="nil"/>
              <w:bottom w:val="single" w:sz="4" w:space="0" w:color="auto"/>
              <w:right w:val="nil"/>
            </w:tcBorders>
            <w:shd w:val="clear" w:color="auto" w:fill="auto"/>
            <w:noWrap/>
            <w:hideMark/>
          </w:tcPr>
          <w:p w14:paraId="049B82F0" w14:textId="630904E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top w:val="nil"/>
              <w:left w:val="nil"/>
              <w:bottom w:val="single" w:sz="4" w:space="0" w:color="auto"/>
              <w:right w:val="nil"/>
            </w:tcBorders>
          </w:tcPr>
          <w:p w14:paraId="4C1B88BE" w14:textId="7E735B56"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top w:val="nil"/>
              <w:left w:val="nil"/>
              <w:bottom w:val="single" w:sz="4" w:space="0" w:color="auto"/>
              <w:right w:val="nil"/>
            </w:tcBorders>
            <w:shd w:val="clear" w:color="auto" w:fill="auto"/>
            <w:noWrap/>
            <w:hideMark/>
          </w:tcPr>
          <w:p w14:paraId="202E9EEA" w14:textId="231B4F9C"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-$75,304</w:t>
            </w:r>
          </w:p>
        </w:tc>
        <w:tc>
          <w:tcPr>
            <w:tcW w:w="0" w:type="auto"/>
            <w:tcBorders>
              <w:top w:val="nil"/>
              <w:left w:val="nil"/>
              <w:bottom w:val="single" w:sz="4" w:space="0" w:color="auto"/>
              <w:right w:val="nil"/>
            </w:tcBorders>
            <w:shd w:val="clear" w:color="auto" w:fill="auto"/>
            <w:noWrap/>
            <w:hideMark/>
          </w:tcPr>
          <w:p w14:paraId="37933FEA" w14:textId="01FA342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74</w:t>
            </w:r>
          </w:p>
        </w:tc>
        <w:tc>
          <w:tcPr>
            <w:tcW w:w="572" w:type="dxa"/>
            <w:tcBorders>
              <w:top w:val="nil"/>
              <w:left w:val="nil"/>
              <w:bottom w:val="single" w:sz="4" w:space="0" w:color="auto"/>
              <w:right w:val="nil"/>
            </w:tcBorders>
          </w:tcPr>
          <w:p w14:paraId="7BED30DD" w14:textId="46771ACB"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r w:rsidR="00A76138" w:rsidRPr="006D2E49" w14:paraId="51CE96DD" w14:textId="557898D4" w:rsidTr="006D2E49">
        <w:trPr>
          <w:trHeight w:val="20"/>
        </w:trPr>
        <w:tc>
          <w:tcPr>
            <w:tcW w:w="0" w:type="auto"/>
            <w:gridSpan w:val="7"/>
            <w:tcBorders>
              <w:top w:val="single" w:sz="4" w:space="0" w:color="auto"/>
              <w:left w:val="nil"/>
              <w:right w:val="nil"/>
            </w:tcBorders>
            <w:shd w:val="clear" w:color="000000" w:fill="FFFFFF"/>
          </w:tcPr>
          <w:p w14:paraId="68B38A03" w14:textId="0642A9BA" w:rsidR="00B14FE2" w:rsidRPr="006D2E49" w:rsidRDefault="00B14FE2" w:rsidP="006D2E49">
            <w:pPr>
              <w:spacing w:after="0" w:line="240" w:lineRule="auto"/>
              <w:rPr>
                <w:rFonts w:ascii="Arial Narrow" w:hAnsi="Arial Narrow" w:cs="Calibri"/>
                <w:b/>
                <w:bCs/>
                <w:color w:val="000000"/>
                <w:sz w:val="20"/>
                <w:szCs w:val="20"/>
              </w:rPr>
            </w:pPr>
            <w:r w:rsidRPr="006D2E49">
              <w:rPr>
                <w:rFonts w:ascii="Arial Narrow" w:hAnsi="Arial Narrow" w:cs="Calibri"/>
                <w:b/>
                <w:bCs/>
                <w:color w:val="000000"/>
                <w:sz w:val="20"/>
                <w:szCs w:val="20"/>
              </w:rPr>
              <w:t>Mortality rate of CRAB infection (base 0.077)</w:t>
            </w:r>
          </w:p>
        </w:tc>
        <w:tc>
          <w:tcPr>
            <w:tcW w:w="0" w:type="auto"/>
            <w:tcBorders>
              <w:top w:val="single" w:sz="4" w:space="0" w:color="auto"/>
              <w:left w:val="nil"/>
              <w:right w:val="nil"/>
            </w:tcBorders>
            <w:shd w:val="clear" w:color="000000" w:fill="FFFFFF"/>
          </w:tcPr>
          <w:p w14:paraId="4AC27D9D"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tcPr>
          <w:p w14:paraId="2259D8C9"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tcPr>
          <w:p w14:paraId="6BDE6E4F" w14:textId="77777777" w:rsidR="00B14FE2" w:rsidRPr="006D2E49" w:rsidRDefault="00B14FE2" w:rsidP="006D2E49">
            <w:pPr>
              <w:spacing w:after="0" w:line="240" w:lineRule="auto"/>
              <w:jc w:val="center"/>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787A5BC2" w14:textId="77777777"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091F1DDC"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0" w:type="auto"/>
            <w:tcBorders>
              <w:top w:val="single" w:sz="4" w:space="0" w:color="auto"/>
              <w:left w:val="nil"/>
              <w:right w:val="nil"/>
            </w:tcBorders>
            <w:shd w:val="clear" w:color="000000" w:fill="FFFFFF"/>
          </w:tcPr>
          <w:p w14:paraId="27C748F1" w14:textId="77777777" w:rsidR="00B14FE2" w:rsidRPr="006D2E49" w:rsidRDefault="00B14FE2" w:rsidP="006D2E49">
            <w:pPr>
              <w:spacing w:after="0" w:line="240" w:lineRule="auto"/>
              <w:jc w:val="right"/>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09EE5C12" w14:textId="5759B6D1"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184ED9A9"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572" w:type="dxa"/>
            <w:tcBorders>
              <w:top w:val="single" w:sz="4" w:space="0" w:color="auto"/>
              <w:left w:val="nil"/>
              <w:right w:val="nil"/>
            </w:tcBorders>
            <w:shd w:val="clear" w:color="000000" w:fill="FFFFFF"/>
          </w:tcPr>
          <w:p w14:paraId="0E8BD150"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r>
      <w:tr w:rsidR="006D2E49" w:rsidRPr="006D2E49" w14:paraId="6BE05590" w14:textId="24E9AACD" w:rsidTr="00582EF9">
        <w:trPr>
          <w:trHeight w:val="20"/>
        </w:trPr>
        <w:tc>
          <w:tcPr>
            <w:tcW w:w="0" w:type="auto"/>
            <w:tcBorders>
              <w:left w:val="nil"/>
              <w:right w:val="nil"/>
            </w:tcBorders>
            <w:shd w:val="clear" w:color="auto" w:fill="auto"/>
            <w:noWrap/>
            <w:vAlign w:val="center"/>
            <w:hideMark/>
          </w:tcPr>
          <w:p w14:paraId="7D7E6A5B"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MR 0.065</w:t>
            </w:r>
          </w:p>
        </w:tc>
        <w:tc>
          <w:tcPr>
            <w:tcW w:w="0" w:type="auto"/>
            <w:tcBorders>
              <w:left w:val="nil"/>
              <w:right w:val="nil"/>
            </w:tcBorders>
          </w:tcPr>
          <w:p w14:paraId="4CB99ED1" w14:textId="1352E1D8"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30.72</w:t>
            </w:r>
          </w:p>
        </w:tc>
        <w:tc>
          <w:tcPr>
            <w:tcW w:w="0" w:type="auto"/>
            <w:tcBorders>
              <w:left w:val="nil"/>
              <w:right w:val="nil"/>
            </w:tcBorders>
          </w:tcPr>
          <w:p w14:paraId="7696E347" w14:textId="68CF8E5B"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15.18</w:t>
            </w:r>
          </w:p>
        </w:tc>
        <w:tc>
          <w:tcPr>
            <w:tcW w:w="0" w:type="auto"/>
            <w:tcBorders>
              <w:left w:val="nil"/>
              <w:right w:val="nil"/>
            </w:tcBorders>
          </w:tcPr>
          <w:p w14:paraId="5E8D8896" w14:textId="5F192426"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11.23</w:t>
            </w:r>
          </w:p>
        </w:tc>
        <w:tc>
          <w:tcPr>
            <w:tcW w:w="0" w:type="auto"/>
            <w:tcBorders>
              <w:left w:val="nil"/>
              <w:right w:val="nil"/>
            </w:tcBorders>
            <w:shd w:val="clear" w:color="auto" w:fill="auto"/>
            <w:noWrap/>
            <w:hideMark/>
          </w:tcPr>
          <w:p w14:paraId="75C32F99" w14:textId="4CF413A4"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$1,615,711</w:t>
            </w:r>
          </w:p>
        </w:tc>
        <w:tc>
          <w:tcPr>
            <w:tcW w:w="0" w:type="auto"/>
            <w:tcBorders>
              <w:left w:val="nil"/>
              <w:right w:val="nil"/>
            </w:tcBorders>
            <w:shd w:val="clear" w:color="auto" w:fill="auto"/>
            <w:noWrap/>
            <w:hideMark/>
          </w:tcPr>
          <w:p w14:paraId="5C05FB3D" w14:textId="50931E49"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$1,533,494</w:t>
            </w:r>
          </w:p>
        </w:tc>
        <w:tc>
          <w:tcPr>
            <w:tcW w:w="0" w:type="auto"/>
            <w:tcBorders>
              <w:left w:val="nil"/>
              <w:right w:val="nil"/>
            </w:tcBorders>
            <w:shd w:val="clear" w:color="auto" w:fill="auto"/>
            <w:noWrap/>
            <w:hideMark/>
          </w:tcPr>
          <w:p w14:paraId="6C843A56" w14:textId="3C161A19"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$1,513,544</w:t>
            </w:r>
          </w:p>
        </w:tc>
        <w:tc>
          <w:tcPr>
            <w:tcW w:w="0" w:type="auto"/>
            <w:tcBorders>
              <w:left w:val="nil"/>
              <w:right w:val="nil"/>
            </w:tcBorders>
          </w:tcPr>
          <w:p w14:paraId="27BED3A7" w14:textId="4962AC24"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6,570 </w:t>
            </w:r>
          </w:p>
        </w:tc>
        <w:tc>
          <w:tcPr>
            <w:tcW w:w="0" w:type="auto"/>
            <w:tcBorders>
              <w:left w:val="nil"/>
              <w:right w:val="nil"/>
            </w:tcBorders>
          </w:tcPr>
          <w:p w14:paraId="5ECA8269" w14:textId="6972B944"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6,640 </w:t>
            </w:r>
          </w:p>
        </w:tc>
        <w:tc>
          <w:tcPr>
            <w:tcW w:w="0" w:type="auto"/>
            <w:tcBorders>
              <w:left w:val="nil"/>
              <w:right w:val="nil"/>
            </w:tcBorders>
          </w:tcPr>
          <w:p w14:paraId="19F9E0B2" w14:textId="713A5DE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6,654 </w:t>
            </w:r>
          </w:p>
        </w:tc>
        <w:tc>
          <w:tcPr>
            <w:tcW w:w="0" w:type="auto"/>
            <w:tcBorders>
              <w:left w:val="nil"/>
              <w:right w:val="nil"/>
            </w:tcBorders>
            <w:shd w:val="clear" w:color="auto" w:fill="auto"/>
            <w:noWrap/>
            <w:hideMark/>
          </w:tcPr>
          <w:p w14:paraId="3B911AB8" w14:textId="32EE74BF"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-$82,217</w:t>
            </w:r>
          </w:p>
        </w:tc>
        <w:tc>
          <w:tcPr>
            <w:tcW w:w="0" w:type="auto"/>
            <w:tcBorders>
              <w:left w:val="nil"/>
              <w:right w:val="nil"/>
            </w:tcBorders>
            <w:shd w:val="clear" w:color="auto" w:fill="auto"/>
            <w:noWrap/>
            <w:hideMark/>
          </w:tcPr>
          <w:p w14:paraId="48BAD970" w14:textId="3635E90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70</w:t>
            </w:r>
          </w:p>
        </w:tc>
        <w:tc>
          <w:tcPr>
            <w:tcW w:w="0" w:type="auto"/>
            <w:tcBorders>
              <w:left w:val="nil"/>
              <w:right w:val="nil"/>
            </w:tcBorders>
          </w:tcPr>
          <w:p w14:paraId="52F89EF7" w14:textId="321B3D75"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60%</w:t>
            </w:r>
          </w:p>
        </w:tc>
        <w:tc>
          <w:tcPr>
            <w:tcW w:w="0" w:type="auto"/>
            <w:tcBorders>
              <w:left w:val="nil"/>
              <w:right w:val="nil"/>
            </w:tcBorders>
            <w:shd w:val="clear" w:color="auto" w:fill="auto"/>
            <w:noWrap/>
            <w:hideMark/>
          </w:tcPr>
          <w:p w14:paraId="4F44A2EE" w14:textId="6B35E201"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-$102,168</w:t>
            </w:r>
          </w:p>
        </w:tc>
        <w:tc>
          <w:tcPr>
            <w:tcW w:w="0" w:type="auto"/>
            <w:tcBorders>
              <w:left w:val="nil"/>
              <w:right w:val="nil"/>
            </w:tcBorders>
            <w:shd w:val="clear" w:color="auto" w:fill="auto"/>
            <w:noWrap/>
            <w:hideMark/>
          </w:tcPr>
          <w:p w14:paraId="172B5ED4" w14:textId="7400E014"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84</w:t>
            </w:r>
          </w:p>
        </w:tc>
        <w:tc>
          <w:tcPr>
            <w:tcW w:w="572" w:type="dxa"/>
            <w:tcBorders>
              <w:left w:val="nil"/>
              <w:right w:val="nil"/>
            </w:tcBorders>
          </w:tcPr>
          <w:p w14:paraId="334A51EA" w14:textId="26F591A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r w:rsidR="006D2E49" w:rsidRPr="006D2E49" w14:paraId="77F45312" w14:textId="453556DF" w:rsidTr="00582EF9">
        <w:trPr>
          <w:trHeight w:val="20"/>
        </w:trPr>
        <w:tc>
          <w:tcPr>
            <w:tcW w:w="0" w:type="auto"/>
            <w:tcBorders>
              <w:top w:val="nil"/>
              <w:left w:val="nil"/>
              <w:bottom w:val="single" w:sz="4" w:space="0" w:color="auto"/>
              <w:right w:val="nil"/>
            </w:tcBorders>
            <w:shd w:val="clear" w:color="auto" w:fill="auto"/>
            <w:noWrap/>
            <w:vAlign w:val="center"/>
            <w:hideMark/>
          </w:tcPr>
          <w:p w14:paraId="183F6C87"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MR 0.154</w:t>
            </w:r>
          </w:p>
        </w:tc>
        <w:tc>
          <w:tcPr>
            <w:tcW w:w="0" w:type="auto"/>
            <w:tcBorders>
              <w:top w:val="nil"/>
              <w:left w:val="nil"/>
              <w:bottom w:val="single" w:sz="4" w:space="0" w:color="auto"/>
              <w:right w:val="nil"/>
            </w:tcBorders>
          </w:tcPr>
          <w:p w14:paraId="357BB587" w14:textId="28C2289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29.26</w:t>
            </w:r>
          </w:p>
        </w:tc>
        <w:tc>
          <w:tcPr>
            <w:tcW w:w="0" w:type="auto"/>
            <w:tcBorders>
              <w:top w:val="nil"/>
              <w:left w:val="nil"/>
              <w:bottom w:val="single" w:sz="4" w:space="0" w:color="auto"/>
              <w:right w:val="nil"/>
            </w:tcBorders>
          </w:tcPr>
          <w:p w14:paraId="502AC713" w14:textId="0F05FAE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14.79</w:t>
            </w:r>
          </w:p>
        </w:tc>
        <w:tc>
          <w:tcPr>
            <w:tcW w:w="0" w:type="auto"/>
            <w:tcBorders>
              <w:top w:val="nil"/>
              <w:left w:val="nil"/>
              <w:bottom w:val="single" w:sz="4" w:space="0" w:color="auto"/>
              <w:right w:val="nil"/>
            </w:tcBorders>
          </w:tcPr>
          <w:p w14:paraId="69534A83" w14:textId="230FF153"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11.06</w:t>
            </w:r>
          </w:p>
        </w:tc>
        <w:tc>
          <w:tcPr>
            <w:tcW w:w="0" w:type="auto"/>
            <w:tcBorders>
              <w:top w:val="nil"/>
              <w:left w:val="nil"/>
              <w:bottom w:val="single" w:sz="4" w:space="0" w:color="auto"/>
              <w:right w:val="nil"/>
            </w:tcBorders>
            <w:shd w:val="clear" w:color="auto" w:fill="auto"/>
            <w:noWrap/>
            <w:hideMark/>
          </w:tcPr>
          <w:p w14:paraId="54332A38" w14:textId="4AD5978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$1,605,227</w:t>
            </w:r>
          </w:p>
        </w:tc>
        <w:tc>
          <w:tcPr>
            <w:tcW w:w="0" w:type="auto"/>
            <w:tcBorders>
              <w:top w:val="nil"/>
              <w:left w:val="nil"/>
              <w:bottom w:val="single" w:sz="4" w:space="0" w:color="auto"/>
              <w:right w:val="nil"/>
            </w:tcBorders>
            <w:shd w:val="clear" w:color="auto" w:fill="auto"/>
            <w:noWrap/>
            <w:hideMark/>
          </w:tcPr>
          <w:p w14:paraId="49E78281" w14:textId="23A02760"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$1,530,003</w:t>
            </w:r>
          </w:p>
        </w:tc>
        <w:tc>
          <w:tcPr>
            <w:tcW w:w="0" w:type="auto"/>
            <w:tcBorders>
              <w:top w:val="nil"/>
              <w:left w:val="nil"/>
              <w:bottom w:val="single" w:sz="4" w:space="0" w:color="auto"/>
              <w:right w:val="nil"/>
            </w:tcBorders>
            <w:shd w:val="clear" w:color="auto" w:fill="auto"/>
            <w:noWrap/>
            <w:hideMark/>
          </w:tcPr>
          <w:p w14:paraId="518678BC" w14:textId="485FE420"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$1,512,344</w:t>
            </w:r>
          </w:p>
        </w:tc>
        <w:tc>
          <w:tcPr>
            <w:tcW w:w="0" w:type="auto"/>
            <w:tcBorders>
              <w:top w:val="nil"/>
              <w:left w:val="nil"/>
              <w:bottom w:val="single" w:sz="4" w:space="0" w:color="auto"/>
              <w:right w:val="nil"/>
            </w:tcBorders>
          </w:tcPr>
          <w:p w14:paraId="2ED2B763" w14:textId="2E061DA6"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6,574 </w:t>
            </w:r>
          </w:p>
        </w:tc>
        <w:tc>
          <w:tcPr>
            <w:tcW w:w="0" w:type="auto"/>
            <w:tcBorders>
              <w:top w:val="nil"/>
              <w:left w:val="nil"/>
              <w:bottom w:val="single" w:sz="4" w:space="0" w:color="auto"/>
              <w:right w:val="nil"/>
            </w:tcBorders>
          </w:tcPr>
          <w:p w14:paraId="64D22ACD" w14:textId="13D002BF"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6,637 </w:t>
            </w:r>
          </w:p>
        </w:tc>
        <w:tc>
          <w:tcPr>
            <w:tcW w:w="0" w:type="auto"/>
            <w:tcBorders>
              <w:top w:val="nil"/>
              <w:left w:val="nil"/>
              <w:bottom w:val="single" w:sz="4" w:space="0" w:color="auto"/>
              <w:right w:val="nil"/>
            </w:tcBorders>
          </w:tcPr>
          <w:p w14:paraId="6DC0F281" w14:textId="6730B4C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6,652 </w:t>
            </w:r>
          </w:p>
        </w:tc>
        <w:tc>
          <w:tcPr>
            <w:tcW w:w="0" w:type="auto"/>
            <w:tcBorders>
              <w:top w:val="nil"/>
              <w:left w:val="nil"/>
              <w:bottom w:val="single" w:sz="4" w:space="0" w:color="auto"/>
              <w:right w:val="nil"/>
            </w:tcBorders>
            <w:shd w:val="clear" w:color="auto" w:fill="auto"/>
            <w:noWrap/>
            <w:hideMark/>
          </w:tcPr>
          <w:p w14:paraId="5FA7479B" w14:textId="64C5683E"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-$75,225</w:t>
            </w:r>
          </w:p>
        </w:tc>
        <w:tc>
          <w:tcPr>
            <w:tcW w:w="0" w:type="auto"/>
            <w:tcBorders>
              <w:top w:val="nil"/>
              <w:left w:val="nil"/>
              <w:bottom w:val="single" w:sz="4" w:space="0" w:color="auto"/>
              <w:right w:val="nil"/>
            </w:tcBorders>
            <w:shd w:val="clear" w:color="auto" w:fill="auto"/>
            <w:noWrap/>
            <w:hideMark/>
          </w:tcPr>
          <w:p w14:paraId="2F72E691" w14:textId="33131D20"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63</w:t>
            </w:r>
          </w:p>
        </w:tc>
        <w:tc>
          <w:tcPr>
            <w:tcW w:w="0" w:type="auto"/>
            <w:tcBorders>
              <w:top w:val="nil"/>
              <w:left w:val="nil"/>
              <w:bottom w:val="single" w:sz="4" w:space="0" w:color="auto"/>
              <w:right w:val="nil"/>
            </w:tcBorders>
          </w:tcPr>
          <w:p w14:paraId="7A4C22A7" w14:textId="6933D41B"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59%</w:t>
            </w:r>
          </w:p>
        </w:tc>
        <w:tc>
          <w:tcPr>
            <w:tcW w:w="0" w:type="auto"/>
            <w:tcBorders>
              <w:top w:val="nil"/>
              <w:left w:val="nil"/>
              <w:bottom w:val="single" w:sz="4" w:space="0" w:color="auto"/>
              <w:right w:val="nil"/>
            </w:tcBorders>
            <w:shd w:val="clear" w:color="auto" w:fill="auto"/>
            <w:noWrap/>
            <w:hideMark/>
          </w:tcPr>
          <w:p w14:paraId="4659C2E3" w14:textId="7F702973"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-$92,884</w:t>
            </w:r>
          </w:p>
        </w:tc>
        <w:tc>
          <w:tcPr>
            <w:tcW w:w="0" w:type="auto"/>
            <w:tcBorders>
              <w:top w:val="nil"/>
              <w:left w:val="nil"/>
              <w:bottom w:val="single" w:sz="4" w:space="0" w:color="auto"/>
              <w:right w:val="nil"/>
            </w:tcBorders>
            <w:shd w:val="clear" w:color="auto" w:fill="auto"/>
            <w:noWrap/>
            <w:hideMark/>
          </w:tcPr>
          <w:p w14:paraId="7C964B6A" w14:textId="6747C34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78</w:t>
            </w:r>
          </w:p>
        </w:tc>
        <w:tc>
          <w:tcPr>
            <w:tcW w:w="572" w:type="dxa"/>
            <w:tcBorders>
              <w:top w:val="nil"/>
              <w:left w:val="nil"/>
              <w:bottom w:val="single" w:sz="4" w:space="0" w:color="auto"/>
              <w:right w:val="nil"/>
            </w:tcBorders>
          </w:tcPr>
          <w:p w14:paraId="2A529330" w14:textId="12AC94A5"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r w:rsidR="00A76138" w:rsidRPr="006D2E49" w14:paraId="4F102A36" w14:textId="3CE55AAD" w:rsidTr="006D2E49">
        <w:trPr>
          <w:trHeight w:val="20"/>
        </w:trPr>
        <w:tc>
          <w:tcPr>
            <w:tcW w:w="0" w:type="auto"/>
            <w:gridSpan w:val="7"/>
            <w:tcBorders>
              <w:top w:val="single" w:sz="4" w:space="0" w:color="auto"/>
              <w:left w:val="nil"/>
              <w:right w:val="nil"/>
            </w:tcBorders>
            <w:shd w:val="clear" w:color="000000" w:fill="FFFFFF"/>
          </w:tcPr>
          <w:p w14:paraId="7323C1FC" w14:textId="3B5E7734" w:rsidR="00B14FE2" w:rsidRPr="006D2E49" w:rsidRDefault="00B14FE2" w:rsidP="006D2E49">
            <w:pPr>
              <w:spacing w:after="0" w:line="240" w:lineRule="auto"/>
              <w:rPr>
                <w:rFonts w:ascii="Arial Narrow" w:hAnsi="Arial Narrow" w:cs="Calibri"/>
                <w:b/>
                <w:bCs/>
                <w:color w:val="000000"/>
                <w:sz w:val="20"/>
                <w:szCs w:val="20"/>
              </w:rPr>
            </w:pPr>
            <w:r w:rsidRPr="006D2E49">
              <w:rPr>
                <w:rFonts w:ascii="Arial Narrow" w:hAnsi="Arial Narrow" w:cs="Calibri"/>
                <w:b/>
                <w:bCs/>
                <w:color w:val="000000"/>
                <w:sz w:val="20"/>
                <w:szCs w:val="20"/>
              </w:rPr>
              <w:t>Environmental swab culture sensitivity  (base 0.4)</w:t>
            </w:r>
          </w:p>
        </w:tc>
        <w:tc>
          <w:tcPr>
            <w:tcW w:w="0" w:type="auto"/>
            <w:tcBorders>
              <w:top w:val="single" w:sz="4" w:space="0" w:color="auto"/>
              <w:left w:val="nil"/>
              <w:right w:val="nil"/>
            </w:tcBorders>
            <w:shd w:val="clear" w:color="000000" w:fill="FFFFFF"/>
          </w:tcPr>
          <w:p w14:paraId="3DD5E8D8"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52526987"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3EA74FB0"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75394EA8" w14:textId="77777777" w:rsidR="00B14FE2" w:rsidRPr="006D2E49" w:rsidRDefault="00B14FE2" w:rsidP="006D2E49">
            <w:pPr>
              <w:spacing w:after="0" w:line="240" w:lineRule="auto"/>
              <w:jc w:val="right"/>
              <w:rPr>
                <w:rFonts w:ascii="Arial Narrow" w:eastAsia="Times New Roman" w:hAnsi="Arial Narrow" w:cs="Calibri"/>
                <w:b/>
                <w:bCs/>
                <w:color w:val="000000"/>
                <w:sz w:val="20"/>
                <w:szCs w:val="20"/>
                <w:lang w:eastAsia="en-AU"/>
              </w:rPr>
            </w:pPr>
            <w:r w:rsidRPr="006D2E49">
              <w:rPr>
                <w:rFonts w:ascii="Arial Narrow" w:eastAsia="Times New Roman" w:hAnsi="Arial Narrow" w:cs="Arial"/>
                <w:b/>
                <w:bCs/>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328B70E1"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33283AC3" w14:textId="77777777" w:rsidR="00B14FE2" w:rsidRPr="006D2E49" w:rsidRDefault="00B14FE2" w:rsidP="006D2E49">
            <w:pPr>
              <w:spacing w:after="0" w:line="240" w:lineRule="auto"/>
              <w:jc w:val="right"/>
              <w:rPr>
                <w:rFonts w:ascii="Arial Narrow" w:eastAsia="Times New Roman" w:hAnsi="Arial Narrow" w:cs="Arial"/>
                <w:b/>
                <w:bCs/>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11A84B84" w14:textId="55DA4F7C" w:rsidR="00B14FE2" w:rsidRPr="006D2E49" w:rsidRDefault="00B14FE2" w:rsidP="006D2E49">
            <w:pPr>
              <w:spacing w:after="0" w:line="240" w:lineRule="auto"/>
              <w:jc w:val="right"/>
              <w:rPr>
                <w:rFonts w:ascii="Arial Narrow" w:eastAsia="Times New Roman" w:hAnsi="Arial Narrow" w:cs="Calibri"/>
                <w:b/>
                <w:bCs/>
                <w:color w:val="000000"/>
                <w:sz w:val="20"/>
                <w:szCs w:val="20"/>
                <w:lang w:eastAsia="en-AU"/>
              </w:rPr>
            </w:pPr>
            <w:r w:rsidRPr="006D2E49">
              <w:rPr>
                <w:rFonts w:ascii="Arial Narrow" w:eastAsia="Times New Roman" w:hAnsi="Arial Narrow" w:cs="Arial"/>
                <w:b/>
                <w:bCs/>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0065BDE1"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572" w:type="dxa"/>
            <w:tcBorders>
              <w:top w:val="single" w:sz="4" w:space="0" w:color="auto"/>
              <w:left w:val="nil"/>
              <w:right w:val="nil"/>
            </w:tcBorders>
            <w:shd w:val="clear" w:color="000000" w:fill="FFFFFF"/>
          </w:tcPr>
          <w:p w14:paraId="45D46834"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r>
      <w:tr w:rsidR="006D2E49" w:rsidRPr="006D2E49" w14:paraId="4D4A32FF" w14:textId="00AE6611" w:rsidTr="00582EF9">
        <w:trPr>
          <w:trHeight w:val="20"/>
        </w:trPr>
        <w:tc>
          <w:tcPr>
            <w:tcW w:w="0" w:type="auto"/>
            <w:tcBorders>
              <w:left w:val="nil"/>
              <w:right w:val="nil"/>
            </w:tcBorders>
            <w:shd w:val="clear" w:color="auto" w:fill="auto"/>
            <w:noWrap/>
            <w:vAlign w:val="center"/>
            <w:hideMark/>
          </w:tcPr>
          <w:p w14:paraId="3A304776" w14:textId="68124CB5"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prob. 0.30</w:t>
            </w:r>
          </w:p>
        </w:tc>
        <w:tc>
          <w:tcPr>
            <w:tcW w:w="0" w:type="auto"/>
            <w:tcBorders>
              <w:left w:val="nil"/>
              <w:right w:val="nil"/>
            </w:tcBorders>
          </w:tcPr>
          <w:p w14:paraId="19BE6245" w14:textId="63154267"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29.77</w:t>
            </w:r>
          </w:p>
        </w:tc>
        <w:tc>
          <w:tcPr>
            <w:tcW w:w="0" w:type="auto"/>
            <w:tcBorders>
              <w:left w:val="nil"/>
              <w:right w:val="nil"/>
            </w:tcBorders>
          </w:tcPr>
          <w:p w14:paraId="1C9DBB19" w14:textId="6375A2F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16.27</w:t>
            </w:r>
          </w:p>
        </w:tc>
        <w:tc>
          <w:tcPr>
            <w:tcW w:w="0" w:type="auto"/>
            <w:tcBorders>
              <w:left w:val="nil"/>
              <w:right w:val="nil"/>
            </w:tcBorders>
          </w:tcPr>
          <w:p w14:paraId="5038C480" w14:textId="19A09B19"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11.36</w:t>
            </w:r>
          </w:p>
        </w:tc>
        <w:tc>
          <w:tcPr>
            <w:tcW w:w="0" w:type="auto"/>
            <w:tcBorders>
              <w:left w:val="nil"/>
              <w:right w:val="nil"/>
            </w:tcBorders>
            <w:shd w:val="clear" w:color="auto" w:fill="auto"/>
            <w:noWrap/>
            <w:hideMark/>
          </w:tcPr>
          <w:p w14:paraId="69325EA5" w14:textId="3BDD4B17"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$1,606,554</w:t>
            </w:r>
          </w:p>
        </w:tc>
        <w:tc>
          <w:tcPr>
            <w:tcW w:w="0" w:type="auto"/>
            <w:tcBorders>
              <w:left w:val="nil"/>
              <w:right w:val="nil"/>
            </w:tcBorders>
            <w:shd w:val="clear" w:color="auto" w:fill="auto"/>
            <w:noWrap/>
            <w:hideMark/>
          </w:tcPr>
          <w:p w14:paraId="4C65C58B" w14:textId="3083B90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$1,541,232</w:t>
            </w:r>
          </w:p>
        </w:tc>
        <w:tc>
          <w:tcPr>
            <w:tcW w:w="0" w:type="auto"/>
            <w:tcBorders>
              <w:left w:val="nil"/>
              <w:right w:val="nil"/>
            </w:tcBorders>
            <w:shd w:val="clear" w:color="auto" w:fill="auto"/>
            <w:noWrap/>
            <w:hideMark/>
          </w:tcPr>
          <w:p w14:paraId="77584B05" w14:textId="02864390"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$1,515,366</w:t>
            </w:r>
          </w:p>
        </w:tc>
        <w:tc>
          <w:tcPr>
            <w:tcW w:w="0" w:type="auto"/>
            <w:tcBorders>
              <w:left w:val="nil"/>
              <w:right w:val="nil"/>
            </w:tcBorders>
          </w:tcPr>
          <w:p w14:paraId="114303BE" w14:textId="3BAC2EFD"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6,576 </w:t>
            </w:r>
          </w:p>
        </w:tc>
        <w:tc>
          <w:tcPr>
            <w:tcW w:w="0" w:type="auto"/>
            <w:tcBorders>
              <w:left w:val="nil"/>
              <w:right w:val="nil"/>
            </w:tcBorders>
          </w:tcPr>
          <w:p w14:paraId="52F34C7D" w14:textId="579376E7"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6,638 </w:t>
            </w:r>
          </w:p>
        </w:tc>
        <w:tc>
          <w:tcPr>
            <w:tcW w:w="0" w:type="auto"/>
            <w:tcBorders>
              <w:left w:val="nil"/>
              <w:right w:val="nil"/>
            </w:tcBorders>
          </w:tcPr>
          <w:p w14:paraId="5ACA47A7" w14:textId="4F45515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6,655 </w:t>
            </w:r>
          </w:p>
        </w:tc>
        <w:tc>
          <w:tcPr>
            <w:tcW w:w="0" w:type="auto"/>
            <w:tcBorders>
              <w:left w:val="nil"/>
              <w:right w:val="nil"/>
            </w:tcBorders>
            <w:shd w:val="clear" w:color="auto" w:fill="auto"/>
            <w:noWrap/>
            <w:hideMark/>
          </w:tcPr>
          <w:p w14:paraId="1F12CF48" w14:textId="052B55AF"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-$65,322</w:t>
            </w:r>
          </w:p>
        </w:tc>
        <w:tc>
          <w:tcPr>
            <w:tcW w:w="0" w:type="auto"/>
            <w:tcBorders>
              <w:left w:val="nil"/>
              <w:right w:val="nil"/>
            </w:tcBorders>
            <w:shd w:val="clear" w:color="auto" w:fill="auto"/>
            <w:noWrap/>
            <w:hideMark/>
          </w:tcPr>
          <w:p w14:paraId="2FA6B248" w14:textId="3918E40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c>
          <w:tcPr>
            <w:tcW w:w="0" w:type="auto"/>
            <w:tcBorders>
              <w:left w:val="nil"/>
              <w:right w:val="nil"/>
            </w:tcBorders>
          </w:tcPr>
          <w:p w14:paraId="5C0A12CE" w14:textId="46FE9CEF"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60%</w:t>
            </w:r>
          </w:p>
        </w:tc>
        <w:tc>
          <w:tcPr>
            <w:tcW w:w="0" w:type="auto"/>
            <w:tcBorders>
              <w:left w:val="nil"/>
              <w:right w:val="nil"/>
            </w:tcBorders>
            <w:shd w:val="clear" w:color="auto" w:fill="auto"/>
            <w:noWrap/>
            <w:hideMark/>
          </w:tcPr>
          <w:p w14:paraId="3D07EFAA" w14:textId="4EB779DA"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-$91,188</w:t>
            </w:r>
          </w:p>
        </w:tc>
        <w:tc>
          <w:tcPr>
            <w:tcW w:w="0" w:type="auto"/>
            <w:tcBorders>
              <w:left w:val="nil"/>
              <w:right w:val="nil"/>
            </w:tcBorders>
            <w:shd w:val="clear" w:color="auto" w:fill="auto"/>
            <w:noWrap/>
            <w:hideMark/>
          </w:tcPr>
          <w:p w14:paraId="74822339" w14:textId="4958F32B"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79</w:t>
            </w:r>
          </w:p>
        </w:tc>
        <w:tc>
          <w:tcPr>
            <w:tcW w:w="572" w:type="dxa"/>
            <w:tcBorders>
              <w:left w:val="nil"/>
              <w:right w:val="nil"/>
            </w:tcBorders>
          </w:tcPr>
          <w:p w14:paraId="3D8E3F1E" w14:textId="5F2FB72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r w:rsidR="006D2E49" w:rsidRPr="006D2E49" w14:paraId="0E259546" w14:textId="15182A6F" w:rsidTr="00582EF9">
        <w:trPr>
          <w:trHeight w:val="20"/>
        </w:trPr>
        <w:tc>
          <w:tcPr>
            <w:tcW w:w="0" w:type="auto"/>
            <w:tcBorders>
              <w:top w:val="nil"/>
              <w:left w:val="nil"/>
              <w:bottom w:val="single" w:sz="4" w:space="0" w:color="auto"/>
              <w:right w:val="nil"/>
            </w:tcBorders>
            <w:shd w:val="clear" w:color="auto" w:fill="auto"/>
            <w:noWrap/>
            <w:vAlign w:val="center"/>
            <w:hideMark/>
          </w:tcPr>
          <w:p w14:paraId="32934B56"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prob.0.46</w:t>
            </w:r>
          </w:p>
        </w:tc>
        <w:tc>
          <w:tcPr>
            <w:tcW w:w="0" w:type="auto"/>
            <w:tcBorders>
              <w:top w:val="nil"/>
              <w:left w:val="nil"/>
              <w:bottom w:val="single" w:sz="4" w:space="0" w:color="auto"/>
              <w:right w:val="nil"/>
            </w:tcBorders>
          </w:tcPr>
          <w:p w14:paraId="43385E7E" w14:textId="24DE465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30.11</w:t>
            </w:r>
          </w:p>
        </w:tc>
        <w:tc>
          <w:tcPr>
            <w:tcW w:w="0" w:type="auto"/>
            <w:tcBorders>
              <w:top w:val="nil"/>
              <w:left w:val="nil"/>
              <w:bottom w:val="single" w:sz="4" w:space="0" w:color="auto"/>
              <w:right w:val="nil"/>
            </w:tcBorders>
          </w:tcPr>
          <w:p w14:paraId="52728B29" w14:textId="73E26836"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14.50</w:t>
            </w:r>
          </w:p>
        </w:tc>
        <w:tc>
          <w:tcPr>
            <w:tcW w:w="0" w:type="auto"/>
            <w:tcBorders>
              <w:top w:val="nil"/>
              <w:left w:val="nil"/>
              <w:bottom w:val="single" w:sz="4" w:space="0" w:color="auto"/>
              <w:right w:val="nil"/>
            </w:tcBorders>
          </w:tcPr>
          <w:p w14:paraId="588323A8" w14:textId="4BF6EDA0"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11.17</w:t>
            </w:r>
          </w:p>
        </w:tc>
        <w:tc>
          <w:tcPr>
            <w:tcW w:w="0" w:type="auto"/>
            <w:tcBorders>
              <w:top w:val="nil"/>
              <w:left w:val="nil"/>
              <w:bottom w:val="single" w:sz="4" w:space="0" w:color="auto"/>
              <w:right w:val="nil"/>
            </w:tcBorders>
            <w:shd w:val="clear" w:color="auto" w:fill="auto"/>
            <w:noWrap/>
            <w:hideMark/>
          </w:tcPr>
          <w:p w14:paraId="57BDEEE5" w14:textId="351F217F"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$1,612,021</w:t>
            </w:r>
          </w:p>
        </w:tc>
        <w:tc>
          <w:tcPr>
            <w:tcW w:w="0" w:type="auto"/>
            <w:tcBorders>
              <w:top w:val="nil"/>
              <w:left w:val="nil"/>
              <w:bottom w:val="single" w:sz="4" w:space="0" w:color="auto"/>
              <w:right w:val="nil"/>
            </w:tcBorders>
            <w:shd w:val="clear" w:color="auto" w:fill="auto"/>
            <w:noWrap/>
            <w:hideMark/>
          </w:tcPr>
          <w:p w14:paraId="2C829A10" w14:textId="7FB05D5C"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$1,527,618</w:t>
            </w:r>
          </w:p>
        </w:tc>
        <w:tc>
          <w:tcPr>
            <w:tcW w:w="0" w:type="auto"/>
            <w:tcBorders>
              <w:top w:val="nil"/>
              <w:left w:val="nil"/>
              <w:bottom w:val="single" w:sz="4" w:space="0" w:color="auto"/>
              <w:right w:val="nil"/>
            </w:tcBorders>
            <w:shd w:val="clear" w:color="auto" w:fill="auto"/>
            <w:noWrap/>
            <w:hideMark/>
          </w:tcPr>
          <w:p w14:paraId="295D2D9B" w14:textId="48CEDF51"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$1,513,797</w:t>
            </w:r>
          </w:p>
        </w:tc>
        <w:tc>
          <w:tcPr>
            <w:tcW w:w="0" w:type="auto"/>
            <w:tcBorders>
              <w:top w:val="nil"/>
              <w:left w:val="nil"/>
              <w:bottom w:val="single" w:sz="4" w:space="0" w:color="auto"/>
              <w:right w:val="nil"/>
            </w:tcBorders>
          </w:tcPr>
          <w:p w14:paraId="76AB6C52" w14:textId="667D19B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6,576 </w:t>
            </w:r>
          </w:p>
        </w:tc>
        <w:tc>
          <w:tcPr>
            <w:tcW w:w="0" w:type="auto"/>
            <w:tcBorders>
              <w:top w:val="nil"/>
              <w:left w:val="nil"/>
              <w:bottom w:val="single" w:sz="4" w:space="0" w:color="auto"/>
              <w:right w:val="nil"/>
            </w:tcBorders>
          </w:tcPr>
          <w:p w14:paraId="29677DE7" w14:textId="1F18B4A6"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6,641 </w:t>
            </w:r>
          </w:p>
        </w:tc>
        <w:tc>
          <w:tcPr>
            <w:tcW w:w="0" w:type="auto"/>
            <w:tcBorders>
              <w:top w:val="nil"/>
              <w:left w:val="nil"/>
              <w:bottom w:val="single" w:sz="4" w:space="0" w:color="auto"/>
              <w:right w:val="nil"/>
            </w:tcBorders>
          </w:tcPr>
          <w:p w14:paraId="0255C0FE" w14:textId="314E2CC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6,655 </w:t>
            </w:r>
          </w:p>
        </w:tc>
        <w:tc>
          <w:tcPr>
            <w:tcW w:w="0" w:type="auto"/>
            <w:tcBorders>
              <w:top w:val="nil"/>
              <w:left w:val="nil"/>
              <w:bottom w:val="single" w:sz="4" w:space="0" w:color="auto"/>
              <w:right w:val="nil"/>
            </w:tcBorders>
            <w:shd w:val="clear" w:color="auto" w:fill="auto"/>
            <w:noWrap/>
            <w:hideMark/>
          </w:tcPr>
          <w:p w14:paraId="482C9EEC" w14:textId="63F13351"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-$84,403</w:t>
            </w:r>
          </w:p>
        </w:tc>
        <w:tc>
          <w:tcPr>
            <w:tcW w:w="0" w:type="auto"/>
            <w:tcBorders>
              <w:top w:val="nil"/>
              <w:left w:val="nil"/>
              <w:bottom w:val="single" w:sz="4" w:space="0" w:color="auto"/>
              <w:right w:val="nil"/>
            </w:tcBorders>
            <w:shd w:val="clear" w:color="auto" w:fill="auto"/>
            <w:noWrap/>
            <w:hideMark/>
          </w:tcPr>
          <w:p w14:paraId="72D9ACB5" w14:textId="465B55D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65</w:t>
            </w:r>
          </w:p>
        </w:tc>
        <w:tc>
          <w:tcPr>
            <w:tcW w:w="0" w:type="auto"/>
            <w:tcBorders>
              <w:top w:val="nil"/>
              <w:left w:val="nil"/>
              <w:bottom w:val="single" w:sz="4" w:space="0" w:color="auto"/>
              <w:right w:val="nil"/>
            </w:tcBorders>
          </w:tcPr>
          <w:p w14:paraId="18319C88" w14:textId="43C3461C"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60%</w:t>
            </w:r>
          </w:p>
        </w:tc>
        <w:tc>
          <w:tcPr>
            <w:tcW w:w="0" w:type="auto"/>
            <w:tcBorders>
              <w:top w:val="nil"/>
              <w:left w:val="nil"/>
              <w:bottom w:val="single" w:sz="4" w:space="0" w:color="auto"/>
              <w:right w:val="nil"/>
            </w:tcBorders>
            <w:shd w:val="clear" w:color="auto" w:fill="auto"/>
            <w:noWrap/>
            <w:hideMark/>
          </w:tcPr>
          <w:p w14:paraId="1F435A35" w14:textId="1006C246"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-$98,224</w:t>
            </w:r>
          </w:p>
        </w:tc>
        <w:tc>
          <w:tcPr>
            <w:tcW w:w="0" w:type="auto"/>
            <w:tcBorders>
              <w:top w:val="nil"/>
              <w:left w:val="nil"/>
              <w:bottom w:val="single" w:sz="4" w:space="0" w:color="auto"/>
              <w:right w:val="nil"/>
            </w:tcBorders>
            <w:shd w:val="clear" w:color="auto" w:fill="auto"/>
            <w:noWrap/>
            <w:hideMark/>
          </w:tcPr>
          <w:p w14:paraId="75E8706D" w14:textId="376C139D"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79</w:t>
            </w:r>
          </w:p>
        </w:tc>
        <w:tc>
          <w:tcPr>
            <w:tcW w:w="572" w:type="dxa"/>
            <w:tcBorders>
              <w:top w:val="nil"/>
              <w:left w:val="nil"/>
              <w:bottom w:val="single" w:sz="4" w:space="0" w:color="auto"/>
              <w:right w:val="nil"/>
            </w:tcBorders>
          </w:tcPr>
          <w:p w14:paraId="5B209CAB" w14:textId="5767BAF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61%</w:t>
            </w:r>
          </w:p>
        </w:tc>
      </w:tr>
      <w:tr w:rsidR="00A76138" w:rsidRPr="006D2E49" w14:paraId="5360A305" w14:textId="0D273CBE" w:rsidTr="006D2E49">
        <w:trPr>
          <w:trHeight w:val="20"/>
        </w:trPr>
        <w:tc>
          <w:tcPr>
            <w:tcW w:w="0" w:type="auto"/>
            <w:gridSpan w:val="7"/>
            <w:tcBorders>
              <w:top w:val="single" w:sz="4" w:space="0" w:color="auto"/>
              <w:left w:val="nil"/>
              <w:right w:val="nil"/>
            </w:tcBorders>
            <w:shd w:val="clear" w:color="000000" w:fill="FFFFFF"/>
          </w:tcPr>
          <w:p w14:paraId="52DC5ABF" w14:textId="39FBBD1F" w:rsidR="00B14FE2" w:rsidRPr="006D2E49" w:rsidRDefault="00B14FE2" w:rsidP="006D2E49">
            <w:pPr>
              <w:spacing w:after="0" w:line="240" w:lineRule="auto"/>
              <w:rPr>
                <w:rFonts w:ascii="Arial Narrow" w:hAnsi="Arial Narrow" w:cs="Calibri"/>
                <w:b/>
                <w:bCs/>
                <w:color w:val="000000"/>
                <w:sz w:val="20"/>
                <w:szCs w:val="20"/>
              </w:rPr>
            </w:pPr>
            <w:r w:rsidRPr="006D2E49">
              <w:rPr>
                <w:rFonts w:ascii="Arial Narrow" w:hAnsi="Arial Narrow" w:cs="Calibri"/>
                <w:b/>
                <w:bCs/>
                <w:color w:val="000000"/>
                <w:sz w:val="20"/>
                <w:szCs w:val="20"/>
              </w:rPr>
              <w:t>Environmental metagenomics sensitivity  (base 0.80)</w:t>
            </w:r>
          </w:p>
        </w:tc>
        <w:tc>
          <w:tcPr>
            <w:tcW w:w="0" w:type="auto"/>
            <w:tcBorders>
              <w:top w:val="single" w:sz="4" w:space="0" w:color="auto"/>
              <w:left w:val="nil"/>
              <w:right w:val="nil"/>
            </w:tcBorders>
            <w:shd w:val="clear" w:color="000000" w:fill="FFFFFF"/>
          </w:tcPr>
          <w:p w14:paraId="6A9233B1"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05D5F322"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7BDD0D0E"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46C99C41" w14:textId="77777777"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3F7C43C1"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0" w:type="auto"/>
            <w:tcBorders>
              <w:top w:val="single" w:sz="4" w:space="0" w:color="auto"/>
              <w:left w:val="nil"/>
              <w:right w:val="nil"/>
            </w:tcBorders>
            <w:shd w:val="clear" w:color="000000" w:fill="FFFFFF"/>
          </w:tcPr>
          <w:p w14:paraId="641EFAB1" w14:textId="77777777" w:rsidR="00B14FE2" w:rsidRPr="006D2E49" w:rsidRDefault="00B14FE2" w:rsidP="006D2E49">
            <w:pPr>
              <w:spacing w:after="0" w:line="240" w:lineRule="auto"/>
              <w:jc w:val="right"/>
              <w:rPr>
                <w:rFonts w:ascii="Arial Narrow" w:eastAsia="Times New Roman" w:hAnsi="Arial Narrow" w:cs="Arial"/>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3CD7CE84" w14:textId="424ECD18" w:rsidR="00B14FE2" w:rsidRPr="006D2E49" w:rsidRDefault="00B14FE2" w:rsidP="006D2E49">
            <w:pPr>
              <w:spacing w:after="0" w:line="240" w:lineRule="auto"/>
              <w:jc w:val="right"/>
              <w:rPr>
                <w:rFonts w:ascii="Arial Narrow" w:eastAsia="Times New Roman" w:hAnsi="Arial Narrow" w:cs="Calibri"/>
                <w:color w:val="000000"/>
                <w:sz w:val="20"/>
                <w:szCs w:val="20"/>
                <w:lang w:eastAsia="en-AU"/>
              </w:rPr>
            </w:pPr>
            <w:r w:rsidRPr="006D2E49">
              <w:rPr>
                <w:rFonts w:ascii="Arial Narrow" w:eastAsia="Times New Roman" w:hAnsi="Arial Narrow" w:cs="Arial"/>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3E1A6DAD"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c>
          <w:tcPr>
            <w:tcW w:w="572" w:type="dxa"/>
            <w:tcBorders>
              <w:top w:val="single" w:sz="4" w:space="0" w:color="auto"/>
              <w:left w:val="nil"/>
              <w:right w:val="nil"/>
            </w:tcBorders>
            <w:shd w:val="clear" w:color="000000" w:fill="FFFFFF"/>
          </w:tcPr>
          <w:p w14:paraId="3551F8BA" w14:textId="77777777" w:rsidR="00B14FE2" w:rsidRPr="006D2E49" w:rsidRDefault="00B14FE2" w:rsidP="006D2E49">
            <w:pPr>
              <w:spacing w:after="0" w:line="240" w:lineRule="auto"/>
              <w:jc w:val="center"/>
              <w:rPr>
                <w:rFonts w:ascii="Arial Narrow" w:eastAsia="Times New Roman" w:hAnsi="Arial Narrow" w:cs="Calibri"/>
                <w:color w:val="000000"/>
                <w:sz w:val="20"/>
                <w:szCs w:val="20"/>
                <w:lang w:eastAsia="en-AU"/>
              </w:rPr>
            </w:pPr>
          </w:p>
        </w:tc>
      </w:tr>
      <w:tr w:rsidR="006D2E49" w:rsidRPr="006D2E49" w14:paraId="4A8CD74C" w14:textId="24BFB7C9" w:rsidTr="00582EF9">
        <w:trPr>
          <w:trHeight w:val="20"/>
        </w:trPr>
        <w:tc>
          <w:tcPr>
            <w:tcW w:w="0" w:type="auto"/>
            <w:tcBorders>
              <w:left w:val="nil"/>
              <w:right w:val="nil"/>
            </w:tcBorders>
            <w:shd w:val="clear" w:color="auto" w:fill="auto"/>
            <w:noWrap/>
            <w:vAlign w:val="center"/>
            <w:hideMark/>
          </w:tcPr>
          <w:p w14:paraId="3D5ADF31" w14:textId="2D3EFA3E"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prob.0.60</w:t>
            </w:r>
          </w:p>
        </w:tc>
        <w:tc>
          <w:tcPr>
            <w:tcW w:w="0" w:type="auto"/>
            <w:tcBorders>
              <w:left w:val="nil"/>
              <w:right w:val="nil"/>
            </w:tcBorders>
          </w:tcPr>
          <w:p w14:paraId="759C4BAA" w14:textId="0D25094C"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30.20 </w:t>
            </w:r>
          </w:p>
        </w:tc>
        <w:tc>
          <w:tcPr>
            <w:tcW w:w="0" w:type="auto"/>
            <w:tcBorders>
              <w:left w:val="nil"/>
              <w:right w:val="nil"/>
            </w:tcBorders>
          </w:tcPr>
          <w:p w14:paraId="742D92C2" w14:textId="51FA5F40"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15.96 </w:t>
            </w:r>
          </w:p>
        </w:tc>
        <w:tc>
          <w:tcPr>
            <w:tcW w:w="0" w:type="auto"/>
            <w:tcBorders>
              <w:left w:val="nil"/>
              <w:right w:val="nil"/>
            </w:tcBorders>
          </w:tcPr>
          <w:p w14:paraId="764006ED" w14:textId="41FE406D"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12.38 </w:t>
            </w:r>
          </w:p>
        </w:tc>
        <w:tc>
          <w:tcPr>
            <w:tcW w:w="0" w:type="auto"/>
            <w:tcBorders>
              <w:left w:val="nil"/>
              <w:right w:val="nil"/>
            </w:tcBorders>
            <w:shd w:val="clear" w:color="auto" w:fill="auto"/>
            <w:noWrap/>
            <w:hideMark/>
          </w:tcPr>
          <w:p w14:paraId="6231359D" w14:textId="57482146"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$1,612,717</w:t>
            </w:r>
          </w:p>
        </w:tc>
        <w:tc>
          <w:tcPr>
            <w:tcW w:w="0" w:type="auto"/>
            <w:tcBorders>
              <w:left w:val="nil"/>
              <w:right w:val="nil"/>
            </w:tcBorders>
            <w:shd w:val="clear" w:color="auto" w:fill="auto"/>
            <w:noWrap/>
            <w:hideMark/>
          </w:tcPr>
          <w:p w14:paraId="14E2A792" w14:textId="5394090B"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$1,541,271</w:t>
            </w:r>
          </w:p>
        </w:tc>
        <w:tc>
          <w:tcPr>
            <w:tcW w:w="0" w:type="auto"/>
            <w:tcBorders>
              <w:left w:val="nil"/>
              <w:right w:val="nil"/>
            </w:tcBorders>
            <w:shd w:val="clear" w:color="auto" w:fill="auto"/>
            <w:noWrap/>
            <w:hideMark/>
          </w:tcPr>
          <w:p w14:paraId="56435638" w14:textId="391F40E9"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$1,522,314</w:t>
            </w:r>
          </w:p>
        </w:tc>
        <w:tc>
          <w:tcPr>
            <w:tcW w:w="0" w:type="auto"/>
            <w:tcBorders>
              <w:left w:val="nil"/>
              <w:right w:val="nil"/>
            </w:tcBorders>
          </w:tcPr>
          <w:p w14:paraId="704F7570" w14:textId="351C6559"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6,575 </w:t>
            </w:r>
          </w:p>
        </w:tc>
        <w:tc>
          <w:tcPr>
            <w:tcW w:w="0" w:type="auto"/>
            <w:tcBorders>
              <w:left w:val="nil"/>
              <w:right w:val="nil"/>
            </w:tcBorders>
          </w:tcPr>
          <w:p w14:paraId="33593463" w14:textId="5C597DBB"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6,633 </w:t>
            </w:r>
          </w:p>
        </w:tc>
        <w:tc>
          <w:tcPr>
            <w:tcW w:w="0" w:type="auto"/>
            <w:tcBorders>
              <w:left w:val="nil"/>
              <w:right w:val="nil"/>
            </w:tcBorders>
          </w:tcPr>
          <w:p w14:paraId="003B869F" w14:textId="63F99F73"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6,653 </w:t>
            </w:r>
          </w:p>
        </w:tc>
        <w:tc>
          <w:tcPr>
            <w:tcW w:w="0" w:type="auto"/>
            <w:tcBorders>
              <w:left w:val="nil"/>
              <w:right w:val="nil"/>
            </w:tcBorders>
            <w:shd w:val="clear" w:color="auto" w:fill="auto"/>
            <w:noWrap/>
            <w:hideMark/>
          </w:tcPr>
          <w:p w14:paraId="6DC3283C" w14:textId="194001B4"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-$71,446</w:t>
            </w:r>
          </w:p>
        </w:tc>
        <w:tc>
          <w:tcPr>
            <w:tcW w:w="0" w:type="auto"/>
            <w:tcBorders>
              <w:left w:val="nil"/>
              <w:right w:val="nil"/>
            </w:tcBorders>
            <w:shd w:val="clear" w:color="auto" w:fill="auto"/>
            <w:noWrap/>
            <w:hideMark/>
          </w:tcPr>
          <w:p w14:paraId="72EB6C25" w14:textId="33A6A71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left w:val="nil"/>
              <w:right w:val="nil"/>
            </w:tcBorders>
          </w:tcPr>
          <w:p w14:paraId="5444A110" w14:textId="72116EDA"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left w:val="nil"/>
              <w:right w:val="nil"/>
            </w:tcBorders>
            <w:shd w:val="clear" w:color="auto" w:fill="auto"/>
            <w:noWrap/>
            <w:hideMark/>
          </w:tcPr>
          <w:p w14:paraId="4FCFCE69" w14:textId="3F5FB5CE"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-$90,403</w:t>
            </w:r>
          </w:p>
        </w:tc>
        <w:tc>
          <w:tcPr>
            <w:tcW w:w="0" w:type="auto"/>
            <w:tcBorders>
              <w:left w:val="nil"/>
              <w:right w:val="nil"/>
            </w:tcBorders>
            <w:shd w:val="clear" w:color="auto" w:fill="auto"/>
            <w:noWrap/>
            <w:hideMark/>
          </w:tcPr>
          <w:p w14:paraId="722E774C" w14:textId="6DA5CD70"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78</w:t>
            </w:r>
          </w:p>
        </w:tc>
        <w:tc>
          <w:tcPr>
            <w:tcW w:w="572" w:type="dxa"/>
            <w:tcBorders>
              <w:left w:val="nil"/>
              <w:right w:val="nil"/>
            </w:tcBorders>
          </w:tcPr>
          <w:p w14:paraId="69FA670B" w14:textId="52DE7D82"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61%</w:t>
            </w:r>
          </w:p>
        </w:tc>
      </w:tr>
      <w:tr w:rsidR="006D2E49" w:rsidRPr="006D2E49" w14:paraId="00857C91" w14:textId="465006B5" w:rsidTr="00582EF9">
        <w:trPr>
          <w:trHeight w:val="20"/>
        </w:trPr>
        <w:tc>
          <w:tcPr>
            <w:tcW w:w="0" w:type="auto"/>
            <w:tcBorders>
              <w:top w:val="nil"/>
              <w:left w:val="nil"/>
              <w:bottom w:val="single" w:sz="4" w:space="0" w:color="auto"/>
              <w:right w:val="nil"/>
            </w:tcBorders>
            <w:shd w:val="clear" w:color="auto" w:fill="auto"/>
            <w:noWrap/>
            <w:vAlign w:val="center"/>
            <w:hideMark/>
          </w:tcPr>
          <w:p w14:paraId="182C6617"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prob.0.92</w:t>
            </w:r>
          </w:p>
        </w:tc>
        <w:tc>
          <w:tcPr>
            <w:tcW w:w="0" w:type="auto"/>
            <w:tcBorders>
              <w:top w:val="nil"/>
              <w:left w:val="nil"/>
              <w:bottom w:val="single" w:sz="4" w:space="0" w:color="auto"/>
              <w:right w:val="nil"/>
            </w:tcBorders>
          </w:tcPr>
          <w:p w14:paraId="5C1B1F6D" w14:textId="60E2636D"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29.99 </w:t>
            </w:r>
          </w:p>
        </w:tc>
        <w:tc>
          <w:tcPr>
            <w:tcW w:w="0" w:type="auto"/>
            <w:tcBorders>
              <w:top w:val="nil"/>
              <w:left w:val="nil"/>
              <w:bottom w:val="single" w:sz="4" w:space="0" w:color="auto"/>
              <w:right w:val="nil"/>
            </w:tcBorders>
          </w:tcPr>
          <w:p w14:paraId="01627FC2" w14:textId="680D3CFD"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15.17 </w:t>
            </w:r>
          </w:p>
        </w:tc>
        <w:tc>
          <w:tcPr>
            <w:tcW w:w="0" w:type="auto"/>
            <w:tcBorders>
              <w:top w:val="nil"/>
              <w:left w:val="nil"/>
              <w:bottom w:val="single" w:sz="4" w:space="0" w:color="auto"/>
              <w:right w:val="nil"/>
            </w:tcBorders>
          </w:tcPr>
          <w:p w14:paraId="4373A335" w14:textId="42BAE070"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 9.91 </w:t>
            </w:r>
          </w:p>
        </w:tc>
        <w:tc>
          <w:tcPr>
            <w:tcW w:w="0" w:type="auto"/>
            <w:tcBorders>
              <w:top w:val="nil"/>
              <w:left w:val="nil"/>
              <w:bottom w:val="single" w:sz="4" w:space="0" w:color="auto"/>
              <w:right w:val="nil"/>
            </w:tcBorders>
            <w:shd w:val="clear" w:color="auto" w:fill="auto"/>
            <w:noWrap/>
            <w:hideMark/>
          </w:tcPr>
          <w:p w14:paraId="7A552DE9" w14:textId="5849D85C"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$1,610,563</w:t>
            </w:r>
          </w:p>
        </w:tc>
        <w:tc>
          <w:tcPr>
            <w:tcW w:w="0" w:type="auto"/>
            <w:tcBorders>
              <w:top w:val="nil"/>
              <w:left w:val="nil"/>
              <w:bottom w:val="single" w:sz="4" w:space="0" w:color="auto"/>
              <w:right w:val="nil"/>
            </w:tcBorders>
            <w:shd w:val="clear" w:color="auto" w:fill="auto"/>
            <w:noWrap/>
            <w:hideMark/>
          </w:tcPr>
          <w:p w14:paraId="30CF2E45" w14:textId="66C786B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$1,532,860</w:t>
            </w:r>
          </w:p>
        </w:tc>
        <w:tc>
          <w:tcPr>
            <w:tcW w:w="0" w:type="auto"/>
            <w:tcBorders>
              <w:top w:val="nil"/>
              <w:left w:val="nil"/>
              <w:bottom w:val="single" w:sz="4" w:space="0" w:color="auto"/>
              <w:right w:val="nil"/>
            </w:tcBorders>
            <w:shd w:val="clear" w:color="auto" w:fill="auto"/>
            <w:noWrap/>
            <w:hideMark/>
          </w:tcPr>
          <w:p w14:paraId="172ED2D4" w14:textId="187F729A"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$1,502,746</w:t>
            </w:r>
          </w:p>
        </w:tc>
        <w:tc>
          <w:tcPr>
            <w:tcW w:w="0" w:type="auto"/>
            <w:tcBorders>
              <w:top w:val="nil"/>
              <w:left w:val="nil"/>
              <w:bottom w:val="single" w:sz="4" w:space="0" w:color="auto"/>
              <w:right w:val="nil"/>
            </w:tcBorders>
          </w:tcPr>
          <w:p w14:paraId="7A5AC69C" w14:textId="1D68E658"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6,579 </w:t>
            </w:r>
          </w:p>
        </w:tc>
        <w:tc>
          <w:tcPr>
            <w:tcW w:w="0" w:type="auto"/>
            <w:tcBorders>
              <w:top w:val="nil"/>
              <w:left w:val="nil"/>
              <w:bottom w:val="single" w:sz="4" w:space="0" w:color="auto"/>
              <w:right w:val="nil"/>
            </w:tcBorders>
          </w:tcPr>
          <w:p w14:paraId="07824656" w14:textId="70395EE0"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6,638 </w:t>
            </w:r>
          </w:p>
        </w:tc>
        <w:tc>
          <w:tcPr>
            <w:tcW w:w="0" w:type="auto"/>
            <w:tcBorders>
              <w:top w:val="nil"/>
              <w:left w:val="nil"/>
              <w:bottom w:val="single" w:sz="4" w:space="0" w:color="auto"/>
              <w:right w:val="nil"/>
            </w:tcBorders>
          </w:tcPr>
          <w:p w14:paraId="2BD107DE" w14:textId="7A66E42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6,657 </w:t>
            </w:r>
          </w:p>
        </w:tc>
        <w:tc>
          <w:tcPr>
            <w:tcW w:w="0" w:type="auto"/>
            <w:tcBorders>
              <w:top w:val="nil"/>
              <w:left w:val="nil"/>
              <w:bottom w:val="single" w:sz="4" w:space="0" w:color="auto"/>
              <w:right w:val="nil"/>
            </w:tcBorders>
            <w:shd w:val="clear" w:color="auto" w:fill="auto"/>
            <w:noWrap/>
            <w:hideMark/>
          </w:tcPr>
          <w:p w14:paraId="4842866A" w14:textId="15128B6A"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-$77,703</w:t>
            </w:r>
          </w:p>
        </w:tc>
        <w:tc>
          <w:tcPr>
            <w:tcW w:w="0" w:type="auto"/>
            <w:tcBorders>
              <w:top w:val="nil"/>
              <w:left w:val="nil"/>
              <w:bottom w:val="single" w:sz="4" w:space="0" w:color="auto"/>
              <w:right w:val="nil"/>
            </w:tcBorders>
            <w:shd w:val="clear" w:color="auto" w:fill="auto"/>
            <w:noWrap/>
            <w:hideMark/>
          </w:tcPr>
          <w:p w14:paraId="3B2B6D6B" w14:textId="2481D1FA"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top w:val="nil"/>
              <w:left w:val="nil"/>
              <w:bottom w:val="single" w:sz="4" w:space="0" w:color="auto"/>
              <w:right w:val="nil"/>
            </w:tcBorders>
          </w:tcPr>
          <w:p w14:paraId="2AA317FC" w14:textId="645F0FE0"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59%</w:t>
            </w:r>
          </w:p>
        </w:tc>
        <w:tc>
          <w:tcPr>
            <w:tcW w:w="0" w:type="auto"/>
            <w:tcBorders>
              <w:top w:val="nil"/>
              <w:left w:val="nil"/>
              <w:bottom w:val="single" w:sz="4" w:space="0" w:color="auto"/>
              <w:right w:val="nil"/>
            </w:tcBorders>
            <w:shd w:val="clear" w:color="auto" w:fill="auto"/>
            <w:noWrap/>
            <w:hideMark/>
          </w:tcPr>
          <w:p w14:paraId="171CB746" w14:textId="0F5E1511"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-$107,818</w:t>
            </w:r>
          </w:p>
        </w:tc>
        <w:tc>
          <w:tcPr>
            <w:tcW w:w="0" w:type="auto"/>
            <w:tcBorders>
              <w:top w:val="nil"/>
              <w:left w:val="nil"/>
              <w:bottom w:val="single" w:sz="4" w:space="0" w:color="auto"/>
              <w:right w:val="nil"/>
            </w:tcBorders>
            <w:shd w:val="clear" w:color="auto" w:fill="auto"/>
            <w:noWrap/>
            <w:hideMark/>
          </w:tcPr>
          <w:p w14:paraId="43AFAFA7" w14:textId="63F07DC5"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79</w:t>
            </w:r>
          </w:p>
        </w:tc>
        <w:tc>
          <w:tcPr>
            <w:tcW w:w="572" w:type="dxa"/>
            <w:tcBorders>
              <w:top w:val="nil"/>
              <w:left w:val="nil"/>
              <w:bottom w:val="single" w:sz="4" w:space="0" w:color="auto"/>
              <w:right w:val="nil"/>
            </w:tcBorders>
          </w:tcPr>
          <w:p w14:paraId="071E354F" w14:textId="0D95EE59"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r w:rsidR="00A76138" w:rsidRPr="006D2E49" w14:paraId="49A55038" w14:textId="2CEFCC3A" w:rsidTr="006D2E49">
        <w:trPr>
          <w:trHeight w:val="20"/>
        </w:trPr>
        <w:tc>
          <w:tcPr>
            <w:tcW w:w="0" w:type="auto"/>
            <w:gridSpan w:val="7"/>
            <w:tcBorders>
              <w:top w:val="single" w:sz="4" w:space="0" w:color="auto"/>
              <w:left w:val="nil"/>
              <w:right w:val="nil"/>
            </w:tcBorders>
            <w:shd w:val="clear" w:color="000000" w:fill="FFFFFF"/>
          </w:tcPr>
          <w:p w14:paraId="1C088146" w14:textId="4648F521" w:rsidR="00B14FE2" w:rsidRPr="006D2E49" w:rsidRDefault="00B14FE2" w:rsidP="006D2E49">
            <w:pPr>
              <w:spacing w:after="0" w:line="240" w:lineRule="auto"/>
              <w:rPr>
                <w:rFonts w:ascii="Arial Narrow" w:hAnsi="Arial Narrow" w:cs="Calibri"/>
                <w:b/>
                <w:bCs/>
                <w:color w:val="000000"/>
                <w:sz w:val="20"/>
                <w:szCs w:val="20"/>
              </w:rPr>
            </w:pPr>
            <w:r w:rsidRPr="006D2E49">
              <w:rPr>
                <w:rFonts w:ascii="Arial Narrow" w:hAnsi="Arial Narrow" w:cs="Calibri"/>
                <w:b/>
                <w:bCs/>
                <w:color w:val="000000"/>
                <w:sz w:val="20"/>
                <w:szCs w:val="20"/>
              </w:rPr>
              <w:t>Time return for WGS results (base 7  days)</w:t>
            </w:r>
          </w:p>
        </w:tc>
        <w:tc>
          <w:tcPr>
            <w:tcW w:w="0" w:type="auto"/>
            <w:tcBorders>
              <w:top w:val="single" w:sz="4" w:space="0" w:color="auto"/>
              <w:left w:val="nil"/>
              <w:right w:val="nil"/>
            </w:tcBorders>
            <w:shd w:val="clear" w:color="000000" w:fill="FFFFFF"/>
          </w:tcPr>
          <w:p w14:paraId="0D540F8F"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6CE5979B"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3EF615C6"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1FE914BF" w14:textId="5EE9A16E"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4BCDB8CE"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0" w:type="auto"/>
            <w:tcBorders>
              <w:top w:val="single" w:sz="4" w:space="0" w:color="auto"/>
              <w:left w:val="nil"/>
              <w:right w:val="nil"/>
            </w:tcBorders>
            <w:shd w:val="clear" w:color="000000" w:fill="FFFFFF"/>
          </w:tcPr>
          <w:p w14:paraId="05E6D86A" w14:textId="77777777" w:rsidR="00B14FE2" w:rsidRPr="006D2E49" w:rsidRDefault="00B14FE2" w:rsidP="006D2E49">
            <w:pPr>
              <w:spacing w:after="0" w:line="240" w:lineRule="auto"/>
              <w:jc w:val="right"/>
              <w:rPr>
                <w:rFonts w:ascii="Arial Narrow" w:eastAsia="Times New Roman" w:hAnsi="Arial Narrow" w:cs="Arial"/>
                <w:b/>
                <w:bCs/>
                <w:color w:val="000000"/>
                <w:sz w:val="20"/>
                <w:szCs w:val="20"/>
                <w:lang w:eastAsia="en-AU"/>
              </w:rPr>
            </w:pPr>
          </w:p>
        </w:tc>
        <w:tc>
          <w:tcPr>
            <w:tcW w:w="0" w:type="auto"/>
            <w:tcBorders>
              <w:top w:val="single" w:sz="4" w:space="0" w:color="auto"/>
              <w:left w:val="nil"/>
              <w:right w:val="nil"/>
            </w:tcBorders>
            <w:shd w:val="clear" w:color="000000" w:fill="FFFFFF"/>
            <w:noWrap/>
            <w:vAlign w:val="center"/>
            <w:hideMark/>
          </w:tcPr>
          <w:p w14:paraId="251D89DE" w14:textId="4DDBD77E" w:rsidR="00B14FE2" w:rsidRPr="006D2E49" w:rsidRDefault="00B14FE2" w:rsidP="006D2E49">
            <w:pPr>
              <w:spacing w:after="0" w:line="240" w:lineRule="auto"/>
              <w:jc w:val="right"/>
              <w:rPr>
                <w:rFonts w:ascii="Arial Narrow" w:eastAsia="Times New Roman" w:hAnsi="Arial Narrow" w:cs="Calibri"/>
                <w:b/>
                <w:bCs/>
                <w:color w:val="000000"/>
                <w:sz w:val="20"/>
                <w:szCs w:val="20"/>
                <w:lang w:eastAsia="en-AU"/>
              </w:rPr>
            </w:pPr>
            <w:r w:rsidRPr="006D2E49">
              <w:rPr>
                <w:rFonts w:ascii="Arial Narrow" w:eastAsia="Times New Roman" w:hAnsi="Arial Narrow" w:cs="Arial"/>
                <w:b/>
                <w:bCs/>
                <w:color w:val="000000"/>
                <w:sz w:val="20"/>
                <w:szCs w:val="20"/>
                <w:lang w:eastAsia="en-AU"/>
              </w:rPr>
              <w:t> </w:t>
            </w:r>
          </w:p>
        </w:tc>
        <w:tc>
          <w:tcPr>
            <w:tcW w:w="0" w:type="auto"/>
            <w:tcBorders>
              <w:top w:val="single" w:sz="4" w:space="0" w:color="auto"/>
              <w:left w:val="nil"/>
              <w:right w:val="nil"/>
            </w:tcBorders>
            <w:shd w:val="clear" w:color="000000" w:fill="FFFFFF"/>
            <w:noWrap/>
            <w:vAlign w:val="center"/>
            <w:hideMark/>
          </w:tcPr>
          <w:p w14:paraId="793EC1C4"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c>
          <w:tcPr>
            <w:tcW w:w="572" w:type="dxa"/>
            <w:tcBorders>
              <w:top w:val="single" w:sz="4" w:space="0" w:color="auto"/>
              <w:left w:val="nil"/>
              <w:right w:val="nil"/>
            </w:tcBorders>
            <w:shd w:val="clear" w:color="000000" w:fill="FFFFFF"/>
          </w:tcPr>
          <w:p w14:paraId="067A8D36" w14:textId="77777777" w:rsidR="00B14FE2" w:rsidRPr="006D2E49" w:rsidRDefault="00B14FE2" w:rsidP="006D2E49">
            <w:pPr>
              <w:spacing w:after="0" w:line="240" w:lineRule="auto"/>
              <w:jc w:val="center"/>
              <w:rPr>
                <w:rFonts w:ascii="Arial Narrow" w:eastAsia="Times New Roman" w:hAnsi="Arial Narrow" w:cs="Calibri"/>
                <w:b/>
                <w:bCs/>
                <w:color w:val="000000"/>
                <w:sz w:val="20"/>
                <w:szCs w:val="20"/>
                <w:lang w:eastAsia="en-AU"/>
              </w:rPr>
            </w:pPr>
          </w:p>
        </w:tc>
      </w:tr>
      <w:tr w:rsidR="006D2E49" w:rsidRPr="006D2E49" w14:paraId="7E44EFFA" w14:textId="268816AD" w:rsidTr="006D2E49">
        <w:trPr>
          <w:trHeight w:val="20"/>
        </w:trPr>
        <w:tc>
          <w:tcPr>
            <w:tcW w:w="0" w:type="auto"/>
            <w:tcBorders>
              <w:left w:val="nil"/>
              <w:right w:val="nil"/>
            </w:tcBorders>
            <w:shd w:val="clear" w:color="auto" w:fill="auto"/>
            <w:noWrap/>
            <w:vAlign w:val="center"/>
            <w:hideMark/>
          </w:tcPr>
          <w:p w14:paraId="660359DF" w14:textId="77777777"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3 days</w:t>
            </w:r>
          </w:p>
        </w:tc>
        <w:tc>
          <w:tcPr>
            <w:tcW w:w="0" w:type="auto"/>
            <w:tcBorders>
              <w:left w:val="nil"/>
              <w:right w:val="nil"/>
            </w:tcBorders>
          </w:tcPr>
          <w:p w14:paraId="687A8DB4" w14:textId="7D9115CC"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30.20 </w:t>
            </w:r>
          </w:p>
        </w:tc>
        <w:tc>
          <w:tcPr>
            <w:tcW w:w="0" w:type="auto"/>
            <w:tcBorders>
              <w:left w:val="nil"/>
              <w:right w:val="nil"/>
            </w:tcBorders>
          </w:tcPr>
          <w:p w14:paraId="7E26080F" w14:textId="680E098B"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15.96 </w:t>
            </w:r>
          </w:p>
        </w:tc>
        <w:tc>
          <w:tcPr>
            <w:tcW w:w="0" w:type="auto"/>
            <w:tcBorders>
              <w:left w:val="nil"/>
              <w:right w:val="nil"/>
            </w:tcBorders>
          </w:tcPr>
          <w:p w14:paraId="5E72D2FD" w14:textId="29BD8E6F"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12.38 </w:t>
            </w:r>
          </w:p>
        </w:tc>
        <w:tc>
          <w:tcPr>
            <w:tcW w:w="0" w:type="auto"/>
            <w:tcBorders>
              <w:left w:val="nil"/>
              <w:right w:val="nil"/>
            </w:tcBorders>
            <w:shd w:val="clear" w:color="auto" w:fill="auto"/>
            <w:noWrap/>
            <w:hideMark/>
          </w:tcPr>
          <w:p w14:paraId="299B9E93" w14:textId="4685B3A4"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$1,612,717</w:t>
            </w:r>
          </w:p>
        </w:tc>
        <w:tc>
          <w:tcPr>
            <w:tcW w:w="0" w:type="auto"/>
            <w:tcBorders>
              <w:left w:val="nil"/>
              <w:right w:val="nil"/>
            </w:tcBorders>
            <w:shd w:val="clear" w:color="auto" w:fill="auto"/>
            <w:noWrap/>
            <w:hideMark/>
          </w:tcPr>
          <w:p w14:paraId="521F29B8" w14:textId="24E796DC"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$1,541,271</w:t>
            </w:r>
          </w:p>
        </w:tc>
        <w:tc>
          <w:tcPr>
            <w:tcW w:w="0" w:type="auto"/>
            <w:tcBorders>
              <w:left w:val="nil"/>
              <w:right w:val="nil"/>
            </w:tcBorders>
            <w:shd w:val="clear" w:color="auto" w:fill="auto"/>
            <w:noWrap/>
            <w:hideMark/>
          </w:tcPr>
          <w:p w14:paraId="10905A27" w14:textId="20B6339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$1,522,314</w:t>
            </w:r>
          </w:p>
        </w:tc>
        <w:tc>
          <w:tcPr>
            <w:tcW w:w="0" w:type="auto"/>
            <w:tcBorders>
              <w:left w:val="nil"/>
              <w:right w:val="nil"/>
            </w:tcBorders>
          </w:tcPr>
          <w:p w14:paraId="0CDF49A3" w14:textId="1C8EC6E0"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6,575 </w:t>
            </w:r>
          </w:p>
        </w:tc>
        <w:tc>
          <w:tcPr>
            <w:tcW w:w="0" w:type="auto"/>
            <w:tcBorders>
              <w:left w:val="nil"/>
              <w:right w:val="nil"/>
            </w:tcBorders>
          </w:tcPr>
          <w:p w14:paraId="6D189FEB" w14:textId="018D25EB"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6,633 </w:t>
            </w:r>
          </w:p>
        </w:tc>
        <w:tc>
          <w:tcPr>
            <w:tcW w:w="0" w:type="auto"/>
            <w:tcBorders>
              <w:left w:val="nil"/>
              <w:right w:val="nil"/>
            </w:tcBorders>
          </w:tcPr>
          <w:p w14:paraId="64BBF2EE" w14:textId="584BA32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6,653 </w:t>
            </w:r>
          </w:p>
        </w:tc>
        <w:tc>
          <w:tcPr>
            <w:tcW w:w="0" w:type="auto"/>
            <w:tcBorders>
              <w:left w:val="nil"/>
              <w:right w:val="nil"/>
            </w:tcBorders>
            <w:shd w:val="clear" w:color="auto" w:fill="auto"/>
            <w:noWrap/>
            <w:hideMark/>
          </w:tcPr>
          <w:p w14:paraId="42B38646" w14:textId="622AEFE9" w:rsidR="006D2E49" w:rsidRPr="006D2E49" w:rsidRDefault="006D2E49" w:rsidP="006D2E49">
            <w:pPr>
              <w:spacing w:after="0" w:line="240" w:lineRule="auto"/>
              <w:jc w:val="right"/>
              <w:rPr>
                <w:rFonts w:ascii="Arial Narrow" w:hAnsi="Arial Narrow" w:cs="Calibri"/>
                <w:color w:val="000000"/>
                <w:sz w:val="20"/>
                <w:szCs w:val="20"/>
              </w:rPr>
            </w:pPr>
            <w:r w:rsidRPr="006D2E49">
              <w:rPr>
                <w:rFonts w:ascii="Arial Narrow" w:hAnsi="Arial Narrow"/>
                <w:sz w:val="20"/>
                <w:szCs w:val="20"/>
              </w:rPr>
              <w:t>-$71,446</w:t>
            </w:r>
          </w:p>
        </w:tc>
        <w:tc>
          <w:tcPr>
            <w:tcW w:w="0" w:type="auto"/>
            <w:tcBorders>
              <w:left w:val="nil"/>
              <w:right w:val="nil"/>
            </w:tcBorders>
            <w:shd w:val="clear" w:color="auto" w:fill="auto"/>
            <w:noWrap/>
            <w:hideMark/>
          </w:tcPr>
          <w:p w14:paraId="7C331201" w14:textId="2A1BFD53"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left w:val="nil"/>
              <w:right w:val="nil"/>
            </w:tcBorders>
          </w:tcPr>
          <w:p w14:paraId="6B41E484" w14:textId="2D29B7EB"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58%</w:t>
            </w:r>
          </w:p>
        </w:tc>
        <w:tc>
          <w:tcPr>
            <w:tcW w:w="0" w:type="auto"/>
            <w:tcBorders>
              <w:left w:val="nil"/>
              <w:right w:val="nil"/>
            </w:tcBorders>
            <w:shd w:val="clear" w:color="auto" w:fill="auto"/>
            <w:noWrap/>
            <w:hideMark/>
          </w:tcPr>
          <w:p w14:paraId="0704F277" w14:textId="661E259E" w:rsidR="006D2E49" w:rsidRPr="006D2E49" w:rsidRDefault="006D2E49" w:rsidP="006D2E49">
            <w:pPr>
              <w:spacing w:after="0" w:line="240" w:lineRule="auto"/>
              <w:jc w:val="right"/>
              <w:rPr>
                <w:rFonts w:ascii="Arial Narrow" w:hAnsi="Arial Narrow" w:cs="Calibri"/>
                <w:color w:val="000000"/>
                <w:sz w:val="20"/>
                <w:szCs w:val="20"/>
              </w:rPr>
            </w:pPr>
            <w:r w:rsidRPr="006D2E49">
              <w:rPr>
                <w:rFonts w:ascii="Arial Narrow" w:hAnsi="Arial Narrow"/>
                <w:sz w:val="20"/>
                <w:szCs w:val="20"/>
              </w:rPr>
              <w:t>-$90,403</w:t>
            </w:r>
          </w:p>
        </w:tc>
        <w:tc>
          <w:tcPr>
            <w:tcW w:w="0" w:type="auto"/>
            <w:tcBorders>
              <w:left w:val="nil"/>
              <w:right w:val="nil"/>
            </w:tcBorders>
            <w:shd w:val="clear" w:color="auto" w:fill="auto"/>
            <w:noWrap/>
            <w:hideMark/>
          </w:tcPr>
          <w:p w14:paraId="63D6806B" w14:textId="723AD5F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78</w:t>
            </w:r>
          </w:p>
        </w:tc>
        <w:tc>
          <w:tcPr>
            <w:tcW w:w="572" w:type="dxa"/>
            <w:tcBorders>
              <w:left w:val="nil"/>
              <w:right w:val="nil"/>
            </w:tcBorders>
          </w:tcPr>
          <w:p w14:paraId="4DDABE51" w14:textId="6B19147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61%</w:t>
            </w:r>
          </w:p>
        </w:tc>
      </w:tr>
      <w:tr w:rsidR="006D2E49" w:rsidRPr="006D2E49" w14:paraId="691BE353" w14:textId="77777777" w:rsidTr="006D2E49">
        <w:trPr>
          <w:trHeight w:val="20"/>
        </w:trPr>
        <w:tc>
          <w:tcPr>
            <w:tcW w:w="0" w:type="auto"/>
            <w:tcBorders>
              <w:left w:val="nil"/>
              <w:bottom w:val="single" w:sz="4" w:space="0" w:color="auto"/>
              <w:right w:val="nil"/>
            </w:tcBorders>
            <w:shd w:val="clear" w:color="auto" w:fill="auto"/>
            <w:noWrap/>
            <w:vAlign w:val="center"/>
          </w:tcPr>
          <w:p w14:paraId="22092749" w14:textId="213A6C90" w:rsidR="006D2E49" w:rsidRPr="006D2E49" w:rsidRDefault="006D2E49" w:rsidP="006D2E49">
            <w:pPr>
              <w:spacing w:after="0" w:line="240" w:lineRule="auto"/>
              <w:rPr>
                <w:rFonts w:ascii="Arial Narrow" w:hAnsi="Arial Narrow" w:cs="Calibri"/>
                <w:color w:val="000000"/>
                <w:sz w:val="20"/>
                <w:szCs w:val="20"/>
              </w:rPr>
            </w:pPr>
            <w:r w:rsidRPr="006D2E49">
              <w:rPr>
                <w:rFonts w:ascii="Arial Narrow" w:hAnsi="Arial Narrow" w:cs="Calibri"/>
                <w:color w:val="000000"/>
                <w:sz w:val="20"/>
                <w:szCs w:val="20"/>
              </w:rPr>
              <w:t>10 days</w:t>
            </w:r>
          </w:p>
        </w:tc>
        <w:tc>
          <w:tcPr>
            <w:tcW w:w="0" w:type="auto"/>
            <w:tcBorders>
              <w:left w:val="nil"/>
              <w:bottom w:val="single" w:sz="4" w:space="0" w:color="auto"/>
              <w:right w:val="nil"/>
            </w:tcBorders>
          </w:tcPr>
          <w:p w14:paraId="5434E818" w14:textId="49A067D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29.99 </w:t>
            </w:r>
          </w:p>
        </w:tc>
        <w:tc>
          <w:tcPr>
            <w:tcW w:w="0" w:type="auto"/>
            <w:tcBorders>
              <w:left w:val="nil"/>
              <w:bottom w:val="single" w:sz="4" w:space="0" w:color="auto"/>
              <w:right w:val="nil"/>
            </w:tcBorders>
          </w:tcPr>
          <w:p w14:paraId="0CB8D2FD" w14:textId="747BBA21"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15.17 </w:t>
            </w:r>
          </w:p>
        </w:tc>
        <w:tc>
          <w:tcPr>
            <w:tcW w:w="0" w:type="auto"/>
            <w:tcBorders>
              <w:left w:val="nil"/>
              <w:bottom w:val="single" w:sz="4" w:space="0" w:color="auto"/>
              <w:right w:val="nil"/>
            </w:tcBorders>
          </w:tcPr>
          <w:p w14:paraId="2982E776" w14:textId="432B6922"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 xml:space="preserve"> 9.91 </w:t>
            </w:r>
          </w:p>
        </w:tc>
        <w:tc>
          <w:tcPr>
            <w:tcW w:w="0" w:type="auto"/>
            <w:tcBorders>
              <w:left w:val="nil"/>
              <w:bottom w:val="single" w:sz="4" w:space="0" w:color="auto"/>
              <w:right w:val="nil"/>
            </w:tcBorders>
            <w:shd w:val="clear" w:color="auto" w:fill="auto"/>
            <w:noWrap/>
          </w:tcPr>
          <w:p w14:paraId="1DF67282" w14:textId="736D038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$1,610,563</w:t>
            </w:r>
          </w:p>
        </w:tc>
        <w:tc>
          <w:tcPr>
            <w:tcW w:w="0" w:type="auto"/>
            <w:tcBorders>
              <w:left w:val="nil"/>
              <w:bottom w:val="single" w:sz="4" w:space="0" w:color="auto"/>
              <w:right w:val="nil"/>
            </w:tcBorders>
            <w:shd w:val="clear" w:color="auto" w:fill="auto"/>
            <w:noWrap/>
          </w:tcPr>
          <w:p w14:paraId="1293BA80" w14:textId="382E665B"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$1,532,860</w:t>
            </w:r>
          </w:p>
        </w:tc>
        <w:tc>
          <w:tcPr>
            <w:tcW w:w="0" w:type="auto"/>
            <w:tcBorders>
              <w:left w:val="nil"/>
              <w:bottom w:val="single" w:sz="4" w:space="0" w:color="auto"/>
              <w:right w:val="nil"/>
            </w:tcBorders>
            <w:shd w:val="clear" w:color="auto" w:fill="auto"/>
            <w:noWrap/>
          </w:tcPr>
          <w:p w14:paraId="486668BC" w14:textId="67198FFE" w:rsidR="006D2E49" w:rsidRPr="006D2E49" w:rsidRDefault="006D2E49" w:rsidP="006D2E49">
            <w:pPr>
              <w:spacing w:after="0" w:line="240" w:lineRule="auto"/>
              <w:rPr>
                <w:rFonts w:ascii="Arial Narrow" w:hAnsi="Arial Narrow"/>
                <w:sz w:val="20"/>
                <w:szCs w:val="20"/>
              </w:rPr>
            </w:pPr>
            <w:r w:rsidRPr="006D2E49">
              <w:rPr>
                <w:rFonts w:ascii="Arial Narrow" w:hAnsi="Arial Narrow"/>
                <w:sz w:val="20"/>
                <w:szCs w:val="20"/>
              </w:rPr>
              <w:t>$1,502,746</w:t>
            </w:r>
          </w:p>
        </w:tc>
        <w:tc>
          <w:tcPr>
            <w:tcW w:w="0" w:type="auto"/>
            <w:tcBorders>
              <w:left w:val="nil"/>
              <w:bottom w:val="single" w:sz="4" w:space="0" w:color="auto"/>
              <w:right w:val="nil"/>
            </w:tcBorders>
          </w:tcPr>
          <w:p w14:paraId="1BCCE2E5" w14:textId="2C7032F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6,579 </w:t>
            </w:r>
          </w:p>
        </w:tc>
        <w:tc>
          <w:tcPr>
            <w:tcW w:w="0" w:type="auto"/>
            <w:tcBorders>
              <w:left w:val="nil"/>
              <w:bottom w:val="single" w:sz="4" w:space="0" w:color="auto"/>
              <w:right w:val="nil"/>
            </w:tcBorders>
          </w:tcPr>
          <w:p w14:paraId="1E292291" w14:textId="1EF44885"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6,638 </w:t>
            </w:r>
          </w:p>
        </w:tc>
        <w:tc>
          <w:tcPr>
            <w:tcW w:w="0" w:type="auto"/>
            <w:tcBorders>
              <w:left w:val="nil"/>
              <w:bottom w:val="single" w:sz="4" w:space="0" w:color="auto"/>
              <w:right w:val="nil"/>
            </w:tcBorders>
          </w:tcPr>
          <w:p w14:paraId="2B1FD112" w14:textId="68BEFA17"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 xml:space="preserve">6,657 </w:t>
            </w:r>
          </w:p>
        </w:tc>
        <w:tc>
          <w:tcPr>
            <w:tcW w:w="0" w:type="auto"/>
            <w:tcBorders>
              <w:left w:val="nil"/>
              <w:bottom w:val="single" w:sz="4" w:space="0" w:color="auto"/>
              <w:right w:val="nil"/>
            </w:tcBorders>
            <w:shd w:val="clear" w:color="auto" w:fill="auto"/>
            <w:noWrap/>
          </w:tcPr>
          <w:p w14:paraId="7EA46272" w14:textId="358A7390"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-$77,703</w:t>
            </w:r>
          </w:p>
        </w:tc>
        <w:tc>
          <w:tcPr>
            <w:tcW w:w="0" w:type="auto"/>
            <w:tcBorders>
              <w:left w:val="nil"/>
              <w:bottom w:val="single" w:sz="4" w:space="0" w:color="auto"/>
              <w:right w:val="nil"/>
            </w:tcBorders>
            <w:shd w:val="clear" w:color="auto" w:fill="auto"/>
            <w:noWrap/>
          </w:tcPr>
          <w:p w14:paraId="0361B77D" w14:textId="1B8039A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59</w:t>
            </w:r>
          </w:p>
        </w:tc>
        <w:tc>
          <w:tcPr>
            <w:tcW w:w="0" w:type="auto"/>
            <w:tcBorders>
              <w:left w:val="nil"/>
              <w:bottom w:val="single" w:sz="4" w:space="0" w:color="auto"/>
              <w:right w:val="nil"/>
            </w:tcBorders>
          </w:tcPr>
          <w:p w14:paraId="56C8E47D" w14:textId="21306315"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59%</w:t>
            </w:r>
          </w:p>
        </w:tc>
        <w:tc>
          <w:tcPr>
            <w:tcW w:w="0" w:type="auto"/>
            <w:tcBorders>
              <w:left w:val="nil"/>
              <w:bottom w:val="single" w:sz="4" w:space="0" w:color="auto"/>
              <w:right w:val="nil"/>
            </w:tcBorders>
            <w:shd w:val="clear" w:color="auto" w:fill="auto"/>
            <w:noWrap/>
          </w:tcPr>
          <w:p w14:paraId="73F28472" w14:textId="5855E4EF" w:rsidR="006D2E49" w:rsidRPr="006D2E49" w:rsidRDefault="006D2E49" w:rsidP="006D2E49">
            <w:pPr>
              <w:spacing w:after="0" w:line="240" w:lineRule="auto"/>
              <w:jc w:val="right"/>
              <w:rPr>
                <w:rFonts w:ascii="Arial Narrow" w:hAnsi="Arial Narrow"/>
                <w:sz w:val="20"/>
                <w:szCs w:val="20"/>
              </w:rPr>
            </w:pPr>
            <w:r w:rsidRPr="006D2E49">
              <w:rPr>
                <w:rFonts w:ascii="Arial Narrow" w:hAnsi="Arial Narrow"/>
                <w:sz w:val="20"/>
                <w:szCs w:val="20"/>
              </w:rPr>
              <w:t>-$107,818</w:t>
            </w:r>
          </w:p>
        </w:tc>
        <w:tc>
          <w:tcPr>
            <w:tcW w:w="0" w:type="auto"/>
            <w:tcBorders>
              <w:left w:val="nil"/>
              <w:bottom w:val="single" w:sz="4" w:space="0" w:color="auto"/>
              <w:right w:val="nil"/>
            </w:tcBorders>
            <w:shd w:val="clear" w:color="auto" w:fill="auto"/>
            <w:noWrap/>
          </w:tcPr>
          <w:p w14:paraId="39CFFEFA" w14:textId="723C8986"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79</w:t>
            </w:r>
          </w:p>
        </w:tc>
        <w:tc>
          <w:tcPr>
            <w:tcW w:w="572" w:type="dxa"/>
            <w:tcBorders>
              <w:left w:val="nil"/>
              <w:bottom w:val="single" w:sz="4" w:space="0" w:color="auto"/>
              <w:right w:val="nil"/>
            </w:tcBorders>
          </w:tcPr>
          <w:p w14:paraId="7B759682" w14:textId="1774DEAE" w:rsidR="006D2E49" w:rsidRPr="006D2E49" w:rsidRDefault="006D2E49" w:rsidP="006D2E49">
            <w:pPr>
              <w:spacing w:after="0" w:line="240" w:lineRule="auto"/>
              <w:jc w:val="center"/>
              <w:rPr>
                <w:rFonts w:ascii="Arial Narrow" w:hAnsi="Arial Narrow"/>
                <w:sz w:val="20"/>
                <w:szCs w:val="20"/>
              </w:rPr>
            </w:pPr>
            <w:r w:rsidRPr="006D2E49">
              <w:rPr>
                <w:rFonts w:ascii="Arial Narrow" w:hAnsi="Arial Narrow"/>
                <w:sz w:val="20"/>
                <w:szCs w:val="20"/>
              </w:rPr>
              <w:t>62%</w:t>
            </w:r>
          </w:p>
        </w:tc>
      </w:tr>
    </w:tbl>
    <w:p w14:paraId="0ECA62E8" w14:textId="3EF00DC0" w:rsidR="00E73BD2" w:rsidRPr="00E73BD2" w:rsidRDefault="00E73BD2" w:rsidP="00E73BD2">
      <w:pPr>
        <w:spacing w:after="0"/>
        <w:rPr>
          <w:rFonts w:ascii="Arial Narrow" w:hAnsi="Arial Narrow" w:cs="Arial"/>
          <w:sz w:val="18"/>
          <w:szCs w:val="18"/>
        </w:rPr>
      </w:pPr>
      <w:r w:rsidRPr="00796BED">
        <w:rPr>
          <w:rFonts w:ascii="Arial Narrow" w:hAnsi="Arial Narrow"/>
          <w:sz w:val="18"/>
          <w:szCs w:val="18"/>
        </w:rPr>
        <w:t>Abbreviations:</w:t>
      </w:r>
      <w:r>
        <w:rPr>
          <w:rFonts w:ascii="Arial Narrow" w:hAnsi="Arial Narrow" w:cs="Arial"/>
          <w:sz w:val="18"/>
          <w:szCs w:val="18"/>
        </w:rPr>
        <w:t xml:space="preserve"> CRAB </w:t>
      </w:r>
      <w:r w:rsidRPr="00796BED">
        <w:rPr>
          <w:rFonts w:ascii="Arial Narrow" w:hAnsi="Arial Narrow"/>
          <w:sz w:val="18"/>
          <w:szCs w:val="18"/>
        </w:rPr>
        <w:t xml:space="preserve">- Carbapenem-resistant </w:t>
      </w:r>
      <w:r w:rsidRPr="00BF729B">
        <w:rPr>
          <w:rFonts w:ascii="Arial Narrow" w:hAnsi="Arial Narrow"/>
          <w:i/>
          <w:sz w:val="18"/>
          <w:szCs w:val="18"/>
        </w:rPr>
        <w:t>Acinetobacter baumannii</w:t>
      </w:r>
      <w:r w:rsidRPr="00796BED">
        <w:rPr>
          <w:rFonts w:ascii="Arial Narrow" w:hAnsi="Arial Narrow"/>
          <w:sz w:val="18"/>
          <w:szCs w:val="18"/>
        </w:rPr>
        <w:t xml:space="preserve">; </w:t>
      </w:r>
      <w:r>
        <w:rPr>
          <w:rFonts w:ascii="Arial Narrow" w:hAnsi="Arial Narrow"/>
          <w:sz w:val="18"/>
          <w:szCs w:val="18"/>
        </w:rPr>
        <w:t xml:space="preserve">WGS – whole genome sequencing; </w:t>
      </w:r>
      <w:r>
        <w:rPr>
          <w:rFonts w:ascii="Arial Narrow" w:hAnsi="Arial Narrow" w:cs="Arial"/>
          <w:sz w:val="18"/>
          <w:szCs w:val="18"/>
        </w:rPr>
        <w:t>QALY</w:t>
      </w:r>
      <w:r w:rsidRPr="00796BED">
        <w:rPr>
          <w:rFonts w:ascii="Arial Narrow" w:hAnsi="Arial Narrow" w:cs="Arial"/>
          <w:sz w:val="18"/>
          <w:szCs w:val="18"/>
        </w:rPr>
        <w:t xml:space="preserve"> – Quality adjusted life years; </w:t>
      </w:r>
      <w:r>
        <w:rPr>
          <w:rFonts w:ascii="Arial Narrow" w:hAnsi="Arial Narrow" w:cs="Arial"/>
          <w:sz w:val="18"/>
          <w:szCs w:val="18"/>
        </w:rPr>
        <w:t>S – Scenario; CE – Cost effective at $50,000 per QALY</w:t>
      </w:r>
    </w:p>
    <w:p w14:paraId="7443C651" w14:textId="4F38B3A1" w:rsidR="00BF729B" w:rsidRPr="00E73BD2" w:rsidRDefault="00E73BD2" w:rsidP="00E73BD2">
      <w:pPr>
        <w:spacing w:after="0" w:line="240" w:lineRule="auto"/>
        <w:rPr>
          <w:rFonts w:ascii="Arial Narrow" w:hAnsi="Arial Narrow"/>
          <w:sz w:val="18"/>
          <w:szCs w:val="18"/>
        </w:rPr>
      </w:pPr>
      <w:r>
        <w:rPr>
          <w:rFonts w:ascii="Arial Narrow" w:hAnsi="Arial Narrow"/>
          <w:sz w:val="18"/>
          <w:szCs w:val="18"/>
          <w:vertAlign w:val="superscript"/>
        </w:rPr>
        <w:t xml:space="preserve">1 </w:t>
      </w:r>
      <w:r w:rsidR="00BF729B" w:rsidRPr="00E73BD2">
        <w:rPr>
          <w:rFonts w:ascii="Arial Narrow" w:hAnsi="Arial Narrow"/>
          <w:sz w:val="18"/>
          <w:szCs w:val="18"/>
        </w:rPr>
        <w:t>Analyses were performed by changing the parameter of interest</w:t>
      </w:r>
      <w:r w:rsidR="00AB11D3">
        <w:rPr>
          <w:rFonts w:ascii="Arial Narrow" w:hAnsi="Arial Narrow"/>
          <w:sz w:val="18"/>
          <w:szCs w:val="18"/>
        </w:rPr>
        <w:t xml:space="preserve"> (±15%)</w:t>
      </w:r>
      <w:r w:rsidR="00BF729B" w:rsidRPr="00E73BD2">
        <w:rPr>
          <w:rFonts w:ascii="Arial Narrow" w:hAnsi="Arial Narrow"/>
          <w:sz w:val="18"/>
          <w:szCs w:val="18"/>
        </w:rPr>
        <w:t xml:space="preserve"> and re-running the model with 5000 Monte Carlo simulations</w:t>
      </w:r>
    </w:p>
    <w:p w14:paraId="671C1213" w14:textId="4AF69326" w:rsidR="00BF729B" w:rsidRDefault="00BF729B" w:rsidP="00BF729B">
      <w:pPr>
        <w:rPr>
          <w:rFonts w:cstheme="minorHAnsi"/>
          <w:sz w:val="24"/>
          <w:szCs w:val="24"/>
        </w:rPr>
      </w:pPr>
    </w:p>
    <w:p w14:paraId="7077FC3B" w14:textId="0BAE10CD" w:rsidR="00E46D31" w:rsidRDefault="00E46D31" w:rsidP="00BF729B">
      <w:pPr>
        <w:rPr>
          <w:rFonts w:cstheme="minorHAnsi"/>
          <w:sz w:val="24"/>
          <w:szCs w:val="24"/>
        </w:rPr>
      </w:pPr>
    </w:p>
    <w:p w14:paraId="2FC75068" w14:textId="77777777" w:rsidR="00E46D31" w:rsidRDefault="00E46D31" w:rsidP="00BF729B">
      <w:pPr>
        <w:rPr>
          <w:rFonts w:cstheme="minorHAnsi"/>
          <w:sz w:val="24"/>
          <w:szCs w:val="24"/>
        </w:rPr>
      </w:pPr>
    </w:p>
    <w:p w14:paraId="17265B07" w14:textId="4C85E47C" w:rsidR="00BF729B" w:rsidRDefault="00BF729B">
      <w:r>
        <w:br w:type="page"/>
      </w:r>
    </w:p>
    <w:p w14:paraId="291F70B9" w14:textId="3ADB54D2" w:rsidR="00F4441B" w:rsidRDefault="009A2E34" w:rsidP="00F4441B">
      <w:pPr>
        <w:spacing w:after="0"/>
      </w:pPr>
      <w:r>
        <w:lastRenderedPageBreak/>
        <w:t>Table S10</w:t>
      </w:r>
      <w:r w:rsidR="00F4441B">
        <w:t xml:space="preserve">:  </w:t>
      </w:r>
      <w:r w:rsidR="00F4441B" w:rsidRPr="00F4441B">
        <w:t>Projected health and economic outcomes over the outbreak by Scenario</w:t>
      </w:r>
      <w:r w:rsidR="00F4441B">
        <w:t xml:space="preserve"> - outbreak iterations </w:t>
      </w:r>
      <w:r w:rsidR="00415DFE">
        <w:t>only</w:t>
      </w:r>
      <w:r w:rsidR="00415DFE" w:rsidRPr="00465435">
        <w:rPr>
          <w:rFonts w:ascii="Arial Narrow" w:hAnsi="Arial Narrow" w:cs="Arial"/>
          <w:b/>
          <w:sz w:val="20"/>
          <w:szCs w:val="20"/>
          <w:vertAlign w:val="superscript"/>
        </w:rPr>
        <w:t>(1)</w:t>
      </w:r>
      <w:r w:rsidR="00415DFE">
        <w:t xml:space="preserve"> </w:t>
      </w:r>
    </w:p>
    <w:tbl>
      <w:tblPr>
        <w:tblStyle w:val="TableGrid"/>
        <w:tblW w:w="503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2115"/>
        <w:gridCol w:w="2706"/>
        <w:gridCol w:w="18"/>
        <w:gridCol w:w="2400"/>
        <w:gridCol w:w="2499"/>
        <w:gridCol w:w="1577"/>
        <w:gridCol w:w="1601"/>
      </w:tblGrid>
      <w:tr w:rsidR="00F4441B" w:rsidRPr="00FE7DA2" w14:paraId="2A56CF0D" w14:textId="77777777" w:rsidTr="00FA1CE2">
        <w:trPr>
          <w:trHeight w:val="20"/>
        </w:trPr>
        <w:tc>
          <w:tcPr>
            <w:tcW w:w="864" w:type="pct"/>
            <w:gridSpan w:val="2"/>
            <w:tcBorders>
              <w:top w:val="single" w:sz="4" w:space="0" w:color="auto"/>
              <w:bottom w:val="single" w:sz="4" w:space="0" w:color="auto"/>
            </w:tcBorders>
            <w:noWrap/>
            <w:hideMark/>
          </w:tcPr>
          <w:p w14:paraId="363421C7" w14:textId="77777777" w:rsidR="00F4441B" w:rsidRPr="00FE7DA2" w:rsidRDefault="00F4441B" w:rsidP="00FA1CE2">
            <w:pPr>
              <w:spacing w:line="276" w:lineRule="auto"/>
              <w:rPr>
                <w:rFonts w:ascii="Arial Narrow" w:hAnsi="Arial Narrow" w:cs="Arial"/>
                <w:sz w:val="20"/>
                <w:szCs w:val="20"/>
              </w:rPr>
            </w:pPr>
          </w:p>
        </w:tc>
        <w:tc>
          <w:tcPr>
            <w:tcW w:w="1036" w:type="pct"/>
            <w:tcBorders>
              <w:top w:val="single" w:sz="4" w:space="0" w:color="auto"/>
              <w:bottom w:val="single" w:sz="4" w:space="0" w:color="auto"/>
            </w:tcBorders>
            <w:noWrap/>
            <w:hideMark/>
          </w:tcPr>
          <w:p w14:paraId="0900AE75" w14:textId="79D9068B" w:rsidR="00F4441B" w:rsidRPr="00FE7DA2" w:rsidRDefault="00F4441B" w:rsidP="00FA1CE2">
            <w:pPr>
              <w:spacing w:line="276" w:lineRule="auto"/>
              <w:jc w:val="center"/>
              <w:rPr>
                <w:rFonts w:ascii="Arial Narrow" w:hAnsi="Arial Narrow" w:cs="Arial"/>
                <w:b/>
                <w:sz w:val="20"/>
                <w:szCs w:val="20"/>
                <w:vertAlign w:val="superscript"/>
              </w:rPr>
            </w:pPr>
            <w:r w:rsidRPr="00FE7DA2">
              <w:rPr>
                <w:rFonts w:ascii="Arial Narrow" w:hAnsi="Arial Narrow" w:cs="Arial"/>
                <w:b/>
                <w:sz w:val="20"/>
                <w:szCs w:val="20"/>
              </w:rPr>
              <w:t>Scenario 1</w:t>
            </w:r>
          </w:p>
          <w:p w14:paraId="7A3165D7" w14:textId="77777777" w:rsidR="00F4441B" w:rsidRPr="00FE7DA2" w:rsidRDefault="00F4441B" w:rsidP="00FA1CE2">
            <w:pPr>
              <w:spacing w:line="276" w:lineRule="auto"/>
              <w:jc w:val="center"/>
              <w:rPr>
                <w:rFonts w:ascii="Arial Narrow" w:hAnsi="Arial Narrow" w:cs="Arial"/>
                <w:b/>
                <w:sz w:val="20"/>
                <w:szCs w:val="20"/>
              </w:rPr>
            </w:pPr>
            <w:r w:rsidRPr="00FE7DA2">
              <w:rPr>
                <w:rFonts w:ascii="Arial Narrow" w:hAnsi="Arial Narrow" w:cs="Arial"/>
                <w:sz w:val="20"/>
                <w:szCs w:val="20"/>
              </w:rPr>
              <w:t>mean (Q1, Q3)</w:t>
            </w:r>
          </w:p>
        </w:tc>
        <w:tc>
          <w:tcPr>
            <w:tcW w:w="926" w:type="pct"/>
            <w:gridSpan w:val="2"/>
            <w:tcBorders>
              <w:top w:val="single" w:sz="4" w:space="0" w:color="auto"/>
              <w:bottom w:val="single" w:sz="4" w:space="0" w:color="auto"/>
            </w:tcBorders>
            <w:noWrap/>
            <w:hideMark/>
          </w:tcPr>
          <w:p w14:paraId="541CD0CE" w14:textId="335DBFA3" w:rsidR="00F4441B" w:rsidRPr="00FE7DA2" w:rsidRDefault="00415DFE" w:rsidP="00FA1CE2">
            <w:pPr>
              <w:spacing w:line="276" w:lineRule="auto"/>
              <w:jc w:val="center"/>
              <w:rPr>
                <w:rFonts w:ascii="Arial Narrow" w:hAnsi="Arial Narrow" w:cs="Arial"/>
                <w:b/>
                <w:sz w:val="20"/>
                <w:szCs w:val="20"/>
              </w:rPr>
            </w:pPr>
            <w:r w:rsidRPr="00FE7DA2">
              <w:rPr>
                <w:rFonts w:ascii="Arial Narrow" w:hAnsi="Arial Narrow" w:cs="Arial"/>
                <w:b/>
                <w:sz w:val="20"/>
                <w:szCs w:val="20"/>
              </w:rPr>
              <w:t>Scenario 2</w:t>
            </w:r>
          </w:p>
          <w:p w14:paraId="708357A8" w14:textId="77777777" w:rsidR="00F4441B" w:rsidRPr="00FE7DA2" w:rsidRDefault="00F4441B" w:rsidP="00FA1CE2">
            <w:pPr>
              <w:spacing w:line="276" w:lineRule="auto"/>
              <w:jc w:val="center"/>
              <w:rPr>
                <w:rFonts w:ascii="Arial Narrow" w:hAnsi="Arial Narrow" w:cs="Arial"/>
                <w:b/>
                <w:sz w:val="20"/>
                <w:szCs w:val="20"/>
              </w:rPr>
            </w:pPr>
            <w:r w:rsidRPr="00FE7DA2">
              <w:rPr>
                <w:rFonts w:ascii="Arial Narrow" w:hAnsi="Arial Narrow" w:cs="Arial"/>
                <w:sz w:val="20"/>
                <w:szCs w:val="20"/>
              </w:rPr>
              <w:t>mean (Q1, Q3)</w:t>
            </w:r>
          </w:p>
        </w:tc>
        <w:tc>
          <w:tcPr>
            <w:tcW w:w="957" w:type="pct"/>
            <w:tcBorders>
              <w:top w:val="single" w:sz="4" w:space="0" w:color="auto"/>
              <w:bottom w:val="single" w:sz="4" w:space="0" w:color="auto"/>
            </w:tcBorders>
            <w:noWrap/>
            <w:hideMark/>
          </w:tcPr>
          <w:p w14:paraId="79C6CCA7" w14:textId="4BC88FB5" w:rsidR="00F4441B" w:rsidRPr="00FE7DA2" w:rsidRDefault="00F4441B" w:rsidP="00FA1CE2">
            <w:pPr>
              <w:spacing w:line="276" w:lineRule="auto"/>
              <w:jc w:val="center"/>
              <w:rPr>
                <w:rFonts w:ascii="Arial Narrow" w:hAnsi="Arial Narrow" w:cs="Arial"/>
                <w:b/>
                <w:sz w:val="20"/>
                <w:szCs w:val="20"/>
              </w:rPr>
            </w:pPr>
            <w:r w:rsidRPr="00FE7DA2">
              <w:rPr>
                <w:rFonts w:ascii="Arial Narrow" w:hAnsi="Arial Narrow" w:cs="Arial"/>
                <w:b/>
                <w:sz w:val="20"/>
                <w:szCs w:val="20"/>
              </w:rPr>
              <w:t xml:space="preserve">Scenario 3 </w:t>
            </w:r>
          </w:p>
          <w:p w14:paraId="5AA60FFD" w14:textId="77777777" w:rsidR="00F4441B" w:rsidRPr="00FE7DA2" w:rsidRDefault="00F4441B" w:rsidP="00FA1CE2">
            <w:pPr>
              <w:spacing w:line="276" w:lineRule="auto"/>
              <w:jc w:val="center"/>
              <w:rPr>
                <w:rFonts w:ascii="Arial Narrow" w:hAnsi="Arial Narrow" w:cs="Arial"/>
                <w:b/>
                <w:sz w:val="20"/>
                <w:szCs w:val="20"/>
              </w:rPr>
            </w:pPr>
            <w:r w:rsidRPr="00FE7DA2">
              <w:rPr>
                <w:rFonts w:ascii="Arial Narrow" w:hAnsi="Arial Narrow" w:cs="Arial"/>
                <w:sz w:val="20"/>
                <w:szCs w:val="20"/>
              </w:rPr>
              <w:t>mean (Q1, Q3)</w:t>
            </w:r>
          </w:p>
        </w:tc>
        <w:tc>
          <w:tcPr>
            <w:tcW w:w="604" w:type="pct"/>
            <w:tcBorders>
              <w:top w:val="single" w:sz="4" w:space="0" w:color="auto"/>
              <w:bottom w:val="single" w:sz="4" w:space="0" w:color="auto"/>
            </w:tcBorders>
            <w:noWrap/>
            <w:hideMark/>
          </w:tcPr>
          <w:p w14:paraId="2FC0375A" w14:textId="77777777" w:rsidR="00F4441B" w:rsidRPr="00FE7DA2" w:rsidRDefault="00F4441B" w:rsidP="00FA1CE2">
            <w:pPr>
              <w:spacing w:line="276" w:lineRule="auto"/>
              <w:jc w:val="center"/>
              <w:rPr>
                <w:rFonts w:ascii="Arial Narrow" w:hAnsi="Arial Narrow" w:cs="Arial"/>
                <w:b/>
                <w:sz w:val="20"/>
                <w:szCs w:val="20"/>
              </w:rPr>
            </w:pPr>
            <w:r w:rsidRPr="00FE7DA2">
              <w:rPr>
                <w:rFonts w:ascii="Arial Narrow" w:hAnsi="Arial Narrow" w:cs="Arial"/>
                <w:b/>
                <w:sz w:val="20"/>
                <w:szCs w:val="20"/>
              </w:rPr>
              <w:t>S1 vs S2</w:t>
            </w:r>
          </w:p>
          <w:p w14:paraId="7C183462" w14:textId="77777777" w:rsidR="00F4441B" w:rsidRPr="00FE7DA2" w:rsidRDefault="00F4441B" w:rsidP="00FA1CE2">
            <w:pPr>
              <w:spacing w:line="276" w:lineRule="auto"/>
              <w:jc w:val="center"/>
              <w:rPr>
                <w:rFonts w:ascii="Arial Narrow" w:hAnsi="Arial Narrow" w:cs="Arial"/>
                <w:sz w:val="20"/>
                <w:szCs w:val="20"/>
              </w:rPr>
            </w:pPr>
            <w:r w:rsidRPr="00FE7DA2">
              <w:rPr>
                <w:rFonts w:ascii="Arial Narrow" w:hAnsi="Arial Narrow" w:cs="Arial"/>
                <w:sz w:val="20"/>
                <w:szCs w:val="20"/>
              </w:rPr>
              <w:t>mean diff. (%)</w:t>
            </w:r>
          </w:p>
        </w:tc>
        <w:tc>
          <w:tcPr>
            <w:tcW w:w="613" w:type="pct"/>
            <w:tcBorders>
              <w:top w:val="single" w:sz="4" w:space="0" w:color="auto"/>
              <w:bottom w:val="single" w:sz="4" w:space="0" w:color="auto"/>
            </w:tcBorders>
            <w:noWrap/>
            <w:hideMark/>
          </w:tcPr>
          <w:p w14:paraId="479E98C0" w14:textId="77777777" w:rsidR="00F4441B" w:rsidRPr="00FE7DA2" w:rsidRDefault="00F4441B" w:rsidP="00FA1CE2">
            <w:pPr>
              <w:spacing w:line="276" w:lineRule="auto"/>
              <w:jc w:val="center"/>
              <w:rPr>
                <w:rFonts w:ascii="Arial Narrow" w:hAnsi="Arial Narrow" w:cs="Arial"/>
                <w:b/>
                <w:sz w:val="20"/>
                <w:szCs w:val="20"/>
              </w:rPr>
            </w:pPr>
            <w:r w:rsidRPr="00FE7DA2">
              <w:rPr>
                <w:rFonts w:ascii="Arial Narrow" w:hAnsi="Arial Narrow" w:cs="Arial"/>
                <w:b/>
                <w:sz w:val="20"/>
                <w:szCs w:val="20"/>
              </w:rPr>
              <w:t>S1 vs S3</w:t>
            </w:r>
            <w:r w:rsidRPr="00FE7DA2">
              <w:rPr>
                <w:rFonts w:ascii="Arial Narrow" w:hAnsi="Arial Narrow" w:cs="Arial"/>
                <w:b/>
                <w:sz w:val="20"/>
                <w:szCs w:val="20"/>
              </w:rPr>
              <w:br/>
            </w:r>
            <w:r w:rsidRPr="00FE7DA2">
              <w:rPr>
                <w:rFonts w:ascii="Arial Narrow" w:hAnsi="Arial Narrow" w:cs="Arial"/>
                <w:sz w:val="20"/>
                <w:szCs w:val="20"/>
              </w:rPr>
              <w:t>mean diff. (%)</w:t>
            </w:r>
          </w:p>
        </w:tc>
      </w:tr>
      <w:tr w:rsidR="00F4441B" w:rsidRPr="00FE7DA2" w14:paraId="627C25E5" w14:textId="77777777" w:rsidTr="00FA1CE2">
        <w:trPr>
          <w:trHeight w:val="20"/>
        </w:trPr>
        <w:tc>
          <w:tcPr>
            <w:tcW w:w="5000" w:type="pct"/>
            <w:gridSpan w:val="8"/>
            <w:tcBorders>
              <w:top w:val="single" w:sz="4" w:space="0" w:color="auto"/>
            </w:tcBorders>
            <w:hideMark/>
          </w:tcPr>
          <w:p w14:paraId="5F51DC45" w14:textId="77777777" w:rsidR="00F4441B" w:rsidRPr="00FE7DA2" w:rsidRDefault="00F4441B" w:rsidP="00FA1CE2">
            <w:pPr>
              <w:spacing w:line="276" w:lineRule="auto"/>
              <w:rPr>
                <w:rFonts w:ascii="Arial Narrow" w:hAnsi="Arial Narrow" w:cs="Arial"/>
                <w:sz w:val="20"/>
                <w:szCs w:val="20"/>
              </w:rPr>
            </w:pPr>
            <w:r w:rsidRPr="00FE7DA2">
              <w:rPr>
                <w:rFonts w:ascii="Arial Narrow" w:hAnsi="Arial Narrow" w:cs="Arial"/>
                <w:sz w:val="20"/>
                <w:szCs w:val="20"/>
              </w:rPr>
              <w:t>No. Infections and Colonisations</w:t>
            </w:r>
          </w:p>
        </w:tc>
      </w:tr>
      <w:tr w:rsidR="00FE7DA2" w:rsidRPr="00FE7DA2" w14:paraId="74A99D19" w14:textId="77777777" w:rsidTr="00FA1CE2">
        <w:trPr>
          <w:gridBefore w:val="1"/>
          <w:wBefore w:w="54" w:type="pct"/>
          <w:trHeight w:val="20"/>
        </w:trPr>
        <w:tc>
          <w:tcPr>
            <w:tcW w:w="810" w:type="pct"/>
            <w:noWrap/>
            <w:hideMark/>
          </w:tcPr>
          <w:p w14:paraId="4FC6B26F" w14:textId="77777777" w:rsidR="00FE7DA2" w:rsidRPr="00FE7DA2" w:rsidRDefault="00FE7DA2" w:rsidP="00FE7DA2">
            <w:pPr>
              <w:spacing w:line="276" w:lineRule="auto"/>
              <w:ind w:left="284" w:hanging="284"/>
              <w:rPr>
                <w:rFonts w:ascii="Arial Narrow" w:hAnsi="Arial Narrow" w:cs="Arial"/>
                <w:sz w:val="20"/>
                <w:szCs w:val="20"/>
              </w:rPr>
            </w:pPr>
            <w:r w:rsidRPr="00FE7DA2">
              <w:rPr>
                <w:rFonts w:ascii="Arial Narrow" w:hAnsi="Arial Narrow" w:cs="Arial"/>
                <w:sz w:val="20"/>
                <w:szCs w:val="20"/>
              </w:rPr>
              <w:t>CRAB ST1050</w:t>
            </w:r>
          </w:p>
        </w:tc>
        <w:tc>
          <w:tcPr>
            <w:tcW w:w="1043" w:type="pct"/>
            <w:gridSpan w:val="2"/>
            <w:noWrap/>
            <w:hideMark/>
          </w:tcPr>
          <w:p w14:paraId="14B829EA" w14:textId="0BB5FAF2" w:rsidR="00FE7DA2" w:rsidRPr="00FE7DA2" w:rsidRDefault="00FE7DA2" w:rsidP="00FE7DA2">
            <w:pPr>
              <w:jc w:val="center"/>
              <w:rPr>
                <w:rFonts w:ascii="Arial Narrow" w:hAnsi="Arial Narrow"/>
                <w:sz w:val="20"/>
                <w:szCs w:val="20"/>
              </w:rPr>
            </w:pPr>
            <w:r w:rsidRPr="00FE7DA2">
              <w:rPr>
                <w:rFonts w:ascii="Arial Narrow" w:hAnsi="Arial Narrow"/>
                <w:sz w:val="20"/>
                <w:szCs w:val="20"/>
              </w:rPr>
              <w:t>37 (6, 54)</w:t>
            </w:r>
          </w:p>
        </w:tc>
        <w:tc>
          <w:tcPr>
            <w:tcW w:w="919" w:type="pct"/>
            <w:noWrap/>
            <w:hideMark/>
          </w:tcPr>
          <w:p w14:paraId="782CA476" w14:textId="512E1C92" w:rsidR="00FE7DA2" w:rsidRPr="00FE7DA2" w:rsidRDefault="00FE7DA2" w:rsidP="00FE7DA2">
            <w:pPr>
              <w:jc w:val="center"/>
              <w:rPr>
                <w:rFonts w:ascii="Arial Narrow" w:hAnsi="Arial Narrow"/>
                <w:sz w:val="20"/>
                <w:szCs w:val="20"/>
              </w:rPr>
            </w:pPr>
            <w:r w:rsidRPr="00FE7DA2">
              <w:rPr>
                <w:rFonts w:ascii="Arial Narrow" w:hAnsi="Arial Narrow"/>
                <w:sz w:val="20"/>
                <w:szCs w:val="20"/>
              </w:rPr>
              <w:t>19 (4, 24)</w:t>
            </w:r>
          </w:p>
        </w:tc>
        <w:tc>
          <w:tcPr>
            <w:tcW w:w="957" w:type="pct"/>
            <w:noWrap/>
            <w:hideMark/>
          </w:tcPr>
          <w:p w14:paraId="63AE3462" w14:textId="49EC1B8C" w:rsidR="00FE7DA2" w:rsidRPr="00FE7DA2" w:rsidRDefault="00FE7DA2" w:rsidP="00FE7DA2">
            <w:pPr>
              <w:jc w:val="center"/>
              <w:rPr>
                <w:rFonts w:ascii="Arial Narrow" w:hAnsi="Arial Narrow"/>
                <w:sz w:val="20"/>
                <w:szCs w:val="20"/>
              </w:rPr>
            </w:pPr>
            <w:r w:rsidRPr="00FE7DA2">
              <w:rPr>
                <w:rFonts w:ascii="Arial Narrow" w:hAnsi="Arial Narrow"/>
                <w:sz w:val="20"/>
                <w:szCs w:val="20"/>
              </w:rPr>
              <w:t>14 (4, 16)</w:t>
            </w:r>
          </w:p>
        </w:tc>
        <w:tc>
          <w:tcPr>
            <w:tcW w:w="604" w:type="pct"/>
            <w:noWrap/>
            <w:hideMark/>
          </w:tcPr>
          <w:p w14:paraId="2D1C74A3" w14:textId="7DB23F3E" w:rsidR="00FE7DA2" w:rsidRPr="00FE7DA2" w:rsidRDefault="00FE7DA2" w:rsidP="00FE7DA2">
            <w:pPr>
              <w:jc w:val="center"/>
              <w:rPr>
                <w:rFonts w:ascii="Arial Narrow" w:hAnsi="Arial Narrow"/>
                <w:sz w:val="20"/>
                <w:szCs w:val="20"/>
              </w:rPr>
            </w:pPr>
            <w:r w:rsidRPr="00FE7DA2">
              <w:rPr>
                <w:rFonts w:ascii="Arial Narrow" w:hAnsi="Arial Narrow"/>
                <w:sz w:val="20"/>
                <w:szCs w:val="20"/>
              </w:rPr>
              <w:t>-18 (-49%)</w:t>
            </w:r>
          </w:p>
        </w:tc>
        <w:tc>
          <w:tcPr>
            <w:tcW w:w="613" w:type="pct"/>
            <w:noWrap/>
            <w:hideMark/>
          </w:tcPr>
          <w:p w14:paraId="37B34D4F" w14:textId="651427C8" w:rsidR="00FE7DA2" w:rsidRPr="00FE7DA2" w:rsidRDefault="00FE7DA2" w:rsidP="00FE7DA2">
            <w:pPr>
              <w:jc w:val="center"/>
              <w:rPr>
                <w:rFonts w:ascii="Arial Narrow" w:hAnsi="Arial Narrow"/>
                <w:sz w:val="20"/>
                <w:szCs w:val="20"/>
              </w:rPr>
            </w:pPr>
            <w:r w:rsidRPr="00FE7DA2">
              <w:rPr>
                <w:rFonts w:ascii="Arial Narrow" w:hAnsi="Arial Narrow"/>
                <w:sz w:val="20"/>
                <w:szCs w:val="20"/>
              </w:rPr>
              <w:t>-25 (-64%)</w:t>
            </w:r>
          </w:p>
        </w:tc>
      </w:tr>
      <w:tr w:rsidR="00FE7DA2" w:rsidRPr="00FE7DA2" w14:paraId="1805FCF7" w14:textId="77777777" w:rsidTr="00FA1CE2">
        <w:trPr>
          <w:trHeight w:val="20"/>
        </w:trPr>
        <w:tc>
          <w:tcPr>
            <w:tcW w:w="864" w:type="pct"/>
            <w:gridSpan w:val="2"/>
            <w:tcBorders>
              <w:top w:val="single" w:sz="4" w:space="0" w:color="auto"/>
              <w:bottom w:val="single" w:sz="4" w:space="0" w:color="auto"/>
            </w:tcBorders>
            <w:noWrap/>
            <w:hideMark/>
          </w:tcPr>
          <w:p w14:paraId="3E2D791A" w14:textId="77777777" w:rsidR="00FE7DA2" w:rsidRPr="00FE7DA2" w:rsidRDefault="00FE7DA2" w:rsidP="00FE7DA2">
            <w:pPr>
              <w:spacing w:line="276" w:lineRule="auto"/>
              <w:rPr>
                <w:rFonts w:ascii="Arial Narrow" w:hAnsi="Arial Narrow" w:cs="Arial"/>
                <w:bCs/>
                <w:sz w:val="20"/>
                <w:szCs w:val="20"/>
              </w:rPr>
            </w:pPr>
            <w:r w:rsidRPr="00FE7DA2">
              <w:rPr>
                <w:rFonts w:ascii="Arial Narrow" w:hAnsi="Arial Narrow" w:cs="Arial"/>
                <w:bCs/>
                <w:sz w:val="20"/>
                <w:szCs w:val="20"/>
              </w:rPr>
              <w:t>Total Hospital costs</w:t>
            </w:r>
          </w:p>
        </w:tc>
        <w:tc>
          <w:tcPr>
            <w:tcW w:w="1036" w:type="pct"/>
            <w:tcBorders>
              <w:top w:val="single" w:sz="4" w:space="0" w:color="auto"/>
              <w:bottom w:val="single" w:sz="4" w:space="0" w:color="auto"/>
            </w:tcBorders>
            <w:hideMark/>
          </w:tcPr>
          <w:p w14:paraId="149C2835" w14:textId="5CF3C82D" w:rsidR="00FE7DA2" w:rsidRPr="00FE7DA2" w:rsidRDefault="00FE7DA2" w:rsidP="00FE7DA2">
            <w:pPr>
              <w:jc w:val="center"/>
              <w:rPr>
                <w:rFonts w:ascii="Arial Narrow" w:hAnsi="Arial Narrow"/>
                <w:sz w:val="20"/>
                <w:szCs w:val="20"/>
              </w:rPr>
            </w:pPr>
            <w:r w:rsidRPr="00FE7DA2">
              <w:rPr>
                <w:rFonts w:ascii="Arial Narrow" w:hAnsi="Arial Narrow"/>
                <w:sz w:val="20"/>
                <w:szCs w:val="20"/>
              </w:rPr>
              <w:t>$1,662,405 ($1,447,139, $1,762,805)</w:t>
            </w:r>
          </w:p>
        </w:tc>
        <w:tc>
          <w:tcPr>
            <w:tcW w:w="926" w:type="pct"/>
            <w:gridSpan w:val="2"/>
            <w:tcBorders>
              <w:top w:val="single" w:sz="4" w:space="0" w:color="auto"/>
              <w:bottom w:val="single" w:sz="4" w:space="0" w:color="auto"/>
            </w:tcBorders>
            <w:hideMark/>
          </w:tcPr>
          <w:p w14:paraId="53884391" w14:textId="0B27FCB4" w:rsidR="00FE7DA2" w:rsidRPr="00FE7DA2" w:rsidRDefault="00FE7DA2" w:rsidP="00FE7DA2">
            <w:pPr>
              <w:jc w:val="center"/>
              <w:rPr>
                <w:rFonts w:ascii="Arial Narrow" w:hAnsi="Arial Narrow"/>
                <w:sz w:val="20"/>
                <w:szCs w:val="20"/>
              </w:rPr>
            </w:pPr>
            <w:r w:rsidRPr="00FE7DA2">
              <w:rPr>
                <w:rFonts w:ascii="Arial Narrow" w:hAnsi="Arial Narrow"/>
                <w:sz w:val="20"/>
                <w:szCs w:val="20"/>
              </w:rPr>
              <w:t>$1,562,276 ($1,460,144, $1,626,809)</w:t>
            </w:r>
          </w:p>
        </w:tc>
        <w:tc>
          <w:tcPr>
            <w:tcW w:w="957" w:type="pct"/>
            <w:tcBorders>
              <w:top w:val="single" w:sz="4" w:space="0" w:color="auto"/>
              <w:bottom w:val="single" w:sz="4" w:space="0" w:color="auto"/>
            </w:tcBorders>
            <w:hideMark/>
          </w:tcPr>
          <w:p w14:paraId="48F30C65" w14:textId="280C08C3" w:rsidR="00FE7DA2" w:rsidRPr="00FE7DA2" w:rsidRDefault="00FE7DA2" w:rsidP="00FE7DA2">
            <w:pPr>
              <w:jc w:val="center"/>
              <w:rPr>
                <w:rFonts w:ascii="Arial Narrow" w:hAnsi="Arial Narrow"/>
                <w:sz w:val="20"/>
                <w:szCs w:val="20"/>
              </w:rPr>
            </w:pPr>
            <w:r w:rsidRPr="00FE7DA2">
              <w:rPr>
                <w:rFonts w:ascii="Arial Narrow" w:hAnsi="Arial Narrow"/>
                <w:sz w:val="20"/>
                <w:szCs w:val="20"/>
              </w:rPr>
              <w:t>$1,538,062 ($1,458,889, $1,581,524)</w:t>
            </w:r>
          </w:p>
        </w:tc>
        <w:tc>
          <w:tcPr>
            <w:tcW w:w="604" w:type="pct"/>
            <w:tcBorders>
              <w:top w:val="single" w:sz="4" w:space="0" w:color="auto"/>
              <w:bottom w:val="single" w:sz="4" w:space="0" w:color="auto"/>
            </w:tcBorders>
            <w:noWrap/>
            <w:hideMark/>
          </w:tcPr>
          <w:p w14:paraId="47D41A86" w14:textId="7FD540A7" w:rsidR="00FE7DA2" w:rsidRPr="00FE7DA2" w:rsidRDefault="00FE7DA2" w:rsidP="00FE7DA2">
            <w:pPr>
              <w:jc w:val="center"/>
              <w:rPr>
                <w:rFonts w:ascii="Arial Narrow" w:hAnsi="Arial Narrow"/>
                <w:sz w:val="20"/>
                <w:szCs w:val="20"/>
              </w:rPr>
            </w:pPr>
            <w:r w:rsidRPr="00FE7DA2">
              <w:rPr>
                <w:rFonts w:ascii="Arial Narrow" w:hAnsi="Arial Narrow"/>
                <w:sz w:val="20"/>
                <w:szCs w:val="20"/>
              </w:rPr>
              <w:t>$-100,129 (-6%)</w:t>
            </w:r>
          </w:p>
        </w:tc>
        <w:tc>
          <w:tcPr>
            <w:tcW w:w="613" w:type="pct"/>
            <w:tcBorders>
              <w:top w:val="single" w:sz="4" w:space="0" w:color="auto"/>
              <w:bottom w:val="single" w:sz="4" w:space="0" w:color="auto"/>
            </w:tcBorders>
            <w:noWrap/>
            <w:hideMark/>
          </w:tcPr>
          <w:p w14:paraId="3D845036" w14:textId="29C5BF74" w:rsidR="00FE7DA2" w:rsidRPr="00FE7DA2" w:rsidRDefault="00FE7DA2" w:rsidP="00FE7DA2">
            <w:pPr>
              <w:jc w:val="center"/>
              <w:rPr>
                <w:rFonts w:ascii="Arial Narrow" w:hAnsi="Arial Narrow"/>
                <w:sz w:val="20"/>
                <w:szCs w:val="20"/>
              </w:rPr>
            </w:pPr>
            <w:r w:rsidRPr="00FE7DA2">
              <w:rPr>
                <w:rFonts w:ascii="Arial Narrow" w:hAnsi="Arial Narrow"/>
                <w:sz w:val="20"/>
                <w:szCs w:val="20"/>
              </w:rPr>
              <w:t>$-124,343 (-7%)</w:t>
            </w:r>
          </w:p>
        </w:tc>
      </w:tr>
      <w:tr w:rsidR="00F4441B" w:rsidRPr="00FE7DA2" w14:paraId="2869414D" w14:textId="77777777" w:rsidTr="00465435">
        <w:trPr>
          <w:trHeight w:val="120"/>
        </w:trPr>
        <w:tc>
          <w:tcPr>
            <w:tcW w:w="5000" w:type="pct"/>
            <w:gridSpan w:val="8"/>
            <w:tcBorders>
              <w:top w:val="single" w:sz="4" w:space="0" w:color="auto"/>
            </w:tcBorders>
            <w:hideMark/>
          </w:tcPr>
          <w:p w14:paraId="38C63EF0" w14:textId="77777777" w:rsidR="00F4441B" w:rsidRPr="00FE7DA2" w:rsidRDefault="00F4441B" w:rsidP="00FA1CE2">
            <w:pPr>
              <w:spacing w:line="276" w:lineRule="auto"/>
              <w:rPr>
                <w:rFonts w:ascii="Arial Narrow" w:hAnsi="Arial Narrow" w:cs="Arial"/>
                <w:sz w:val="20"/>
                <w:szCs w:val="20"/>
              </w:rPr>
            </w:pPr>
            <w:r w:rsidRPr="00FE7DA2">
              <w:rPr>
                <w:rFonts w:ascii="Arial Narrow" w:hAnsi="Arial Narrow" w:cs="Arial"/>
                <w:sz w:val="20"/>
                <w:szCs w:val="20"/>
              </w:rPr>
              <w:t>No. Deaths</w:t>
            </w:r>
          </w:p>
        </w:tc>
      </w:tr>
      <w:tr w:rsidR="00FE7DA2" w:rsidRPr="00FE7DA2" w14:paraId="4DC636AF" w14:textId="77777777" w:rsidTr="00FA1CE2">
        <w:trPr>
          <w:trHeight w:val="20"/>
        </w:trPr>
        <w:tc>
          <w:tcPr>
            <w:tcW w:w="864" w:type="pct"/>
            <w:gridSpan w:val="2"/>
            <w:noWrap/>
            <w:hideMark/>
          </w:tcPr>
          <w:p w14:paraId="68FADEB8" w14:textId="77777777" w:rsidR="00FE7DA2" w:rsidRPr="00FE7DA2" w:rsidRDefault="00FE7DA2" w:rsidP="00FE7DA2">
            <w:pPr>
              <w:spacing w:line="276" w:lineRule="auto"/>
              <w:ind w:left="116"/>
              <w:rPr>
                <w:rFonts w:ascii="Arial Narrow" w:hAnsi="Arial Narrow" w:cs="Arial"/>
                <w:sz w:val="20"/>
                <w:szCs w:val="20"/>
              </w:rPr>
            </w:pPr>
            <w:r w:rsidRPr="00FE7DA2">
              <w:rPr>
                <w:rFonts w:ascii="Arial Narrow" w:hAnsi="Arial Narrow" w:cs="Arial"/>
                <w:sz w:val="20"/>
                <w:szCs w:val="20"/>
              </w:rPr>
              <w:t>CRAB ST1050</w:t>
            </w:r>
          </w:p>
        </w:tc>
        <w:tc>
          <w:tcPr>
            <w:tcW w:w="1036" w:type="pct"/>
            <w:noWrap/>
            <w:hideMark/>
          </w:tcPr>
          <w:p w14:paraId="7B3F1813" w14:textId="0454D1EB" w:rsidR="00FE7DA2" w:rsidRPr="00FE7DA2" w:rsidRDefault="00FE7DA2" w:rsidP="00FE7DA2">
            <w:pPr>
              <w:jc w:val="center"/>
              <w:rPr>
                <w:rFonts w:ascii="Arial Narrow" w:hAnsi="Arial Narrow"/>
                <w:sz w:val="20"/>
                <w:szCs w:val="20"/>
              </w:rPr>
            </w:pPr>
            <w:r w:rsidRPr="00FE7DA2">
              <w:rPr>
                <w:rFonts w:ascii="Arial Narrow" w:hAnsi="Arial Narrow"/>
                <w:sz w:val="20"/>
                <w:szCs w:val="20"/>
              </w:rPr>
              <w:t>1.8 (0.0, 3.0)</w:t>
            </w:r>
          </w:p>
        </w:tc>
        <w:tc>
          <w:tcPr>
            <w:tcW w:w="926" w:type="pct"/>
            <w:gridSpan w:val="2"/>
            <w:noWrap/>
            <w:hideMark/>
          </w:tcPr>
          <w:p w14:paraId="3E8B8BEF" w14:textId="1930E2DB" w:rsidR="00FE7DA2" w:rsidRPr="00FE7DA2" w:rsidRDefault="00FE7DA2" w:rsidP="00FE7DA2">
            <w:pPr>
              <w:jc w:val="center"/>
              <w:rPr>
                <w:rFonts w:ascii="Arial Narrow" w:hAnsi="Arial Narrow"/>
                <w:sz w:val="20"/>
                <w:szCs w:val="20"/>
              </w:rPr>
            </w:pPr>
            <w:r w:rsidRPr="00FE7DA2">
              <w:rPr>
                <w:rFonts w:ascii="Arial Narrow" w:hAnsi="Arial Narrow"/>
                <w:sz w:val="20"/>
                <w:szCs w:val="20"/>
              </w:rPr>
              <w:t>0.9 (0.0, 1.0)</w:t>
            </w:r>
          </w:p>
        </w:tc>
        <w:tc>
          <w:tcPr>
            <w:tcW w:w="957" w:type="pct"/>
            <w:noWrap/>
            <w:hideMark/>
          </w:tcPr>
          <w:p w14:paraId="0A84338F" w14:textId="4505DB38" w:rsidR="00FE7DA2" w:rsidRPr="00FE7DA2" w:rsidRDefault="00FE7DA2" w:rsidP="00FE7DA2">
            <w:pPr>
              <w:jc w:val="center"/>
              <w:rPr>
                <w:rFonts w:ascii="Arial Narrow" w:hAnsi="Arial Narrow"/>
                <w:sz w:val="20"/>
                <w:szCs w:val="20"/>
              </w:rPr>
            </w:pPr>
            <w:r w:rsidRPr="00FE7DA2">
              <w:rPr>
                <w:rFonts w:ascii="Arial Narrow" w:hAnsi="Arial Narrow"/>
                <w:sz w:val="20"/>
                <w:szCs w:val="20"/>
              </w:rPr>
              <w:t>0.7 (0.0, 1.0)</w:t>
            </w:r>
          </w:p>
        </w:tc>
        <w:tc>
          <w:tcPr>
            <w:tcW w:w="604" w:type="pct"/>
            <w:noWrap/>
            <w:hideMark/>
          </w:tcPr>
          <w:p w14:paraId="0CBA9F5D" w14:textId="4CD48C1F" w:rsidR="00FE7DA2" w:rsidRPr="00FE7DA2" w:rsidRDefault="00FE7DA2" w:rsidP="00FE7DA2">
            <w:pPr>
              <w:jc w:val="center"/>
              <w:rPr>
                <w:rFonts w:ascii="Arial Narrow" w:hAnsi="Arial Narrow"/>
                <w:sz w:val="20"/>
                <w:szCs w:val="20"/>
              </w:rPr>
            </w:pPr>
            <w:r w:rsidRPr="00FE7DA2">
              <w:rPr>
                <w:rFonts w:ascii="Arial Narrow" w:hAnsi="Arial Narrow"/>
                <w:sz w:val="20"/>
                <w:szCs w:val="20"/>
              </w:rPr>
              <w:t>-0.9 (-49%)</w:t>
            </w:r>
          </w:p>
        </w:tc>
        <w:tc>
          <w:tcPr>
            <w:tcW w:w="613" w:type="pct"/>
            <w:noWrap/>
            <w:hideMark/>
          </w:tcPr>
          <w:p w14:paraId="6E805EEA" w14:textId="3BF6C0F2" w:rsidR="00FE7DA2" w:rsidRPr="00FE7DA2" w:rsidRDefault="00FE7DA2" w:rsidP="00FE7DA2">
            <w:pPr>
              <w:jc w:val="center"/>
              <w:rPr>
                <w:rFonts w:ascii="Arial Narrow" w:hAnsi="Arial Narrow"/>
                <w:sz w:val="20"/>
                <w:szCs w:val="20"/>
              </w:rPr>
            </w:pPr>
            <w:r w:rsidRPr="00FE7DA2">
              <w:rPr>
                <w:rFonts w:ascii="Arial Narrow" w:hAnsi="Arial Narrow"/>
                <w:sz w:val="20"/>
                <w:szCs w:val="20"/>
              </w:rPr>
              <w:t>-1.1 (-62%)</w:t>
            </w:r>
          </w:p>
        </w:tc>
      </w:tr>
      <w:tr w:rsidR="00FE7DA2" w:rsidRPr="00FE7DA2" w14:paraId="5DAD988E" w14:textId="77777777" w:rsidTr="00FA1CE2">
        <w:trPr>
          <w:trHeight w:val="20"/>
        </w:trPr>
        <w:tc>
          <w:tcPr>
            <w:tcW w:w="864" w:type="pct"/>
            <w:gridSpan w:val="2"/>
            <w:tcBorders>
              <w:top w:val="single" w:sz="4" w:space="0" w:color="auto"/>
            </w:tcBorders>
            <w:noWrap/>
          </w:tcPr>
          <w:p w14:paraId="037FC756" w14:textId="77777777" w:rsidR="00FE7DA2" w:rsidRPr="00FE7DA2" w:rsidRDefault="00FE7DA2" w:rsidP="00FE7DA2">
            <w:pPr>
              <w:spacing w:line="276" w:lineRule="auto"/>
              <w:rPr>
                <w:rFonts w:ascii="Arial Narrow" w:hAnsi="Arial Narrow" w:cs="Arial"/>
                <w:sz w:val="20"/>
                <w:szCs w:val="20"/>
              </w:rPr>
            </w:pPr>
            <w:r w:rsidRPr="00FE7DA2">
              <w:rPr>
                <w:rFonts w:ascii="Arial Narrow" w:hAnsi="Arial Narrow" w:cs="Arial"/>
                <w:sz w:val="20"/>
                <w:szCs w:val="20"/>
              </w:rPr>
              <w:t>QALYs</w:t>
            </w:r>
          </w:p>
        </w:tc>
        <w:tc>
          <w:tcPr>
            <w:tcW w:w="1036" w:type="pct"/>
            <w:tcBorders>
              <w:top w:val="single" w:sz="4" w:space="0" w:color="auto"/>
            </w:tcBorders>
            <w:noWrap/>
          </w:tcPr>
          <w:p w14:paraId="580ED188" w14:textId="731C01EF" w:rsidR="00FE7DA2" w:rsidRPr="00FE7DA2" w:rsidRDefault="00FE7DA2" w:rsidP="00FE7DA2">
            <w:pPr>
              <w:spacing w:line="276" w:lineRule="auto"/>
              <w:jc w:val="center"/>
              <w:rPr>
                <w:rFonts w:ascii="Arial Narrow" w:hAnsi="Arial Narrow"/>
                <w:sz w:val="20"/>
                <w:szCs w:val="20"/>
              </w:rPr>
            </w:pPr>
            <w:r w:rsidRPr="00FE7DA2">
              <w:rPr>
                <w:rFonts w:ascii="Arial Narrow" w:hAnsi="Arial Narrow"/>
                <w:sz w:val="20"/>
                <w:szCs w:val="20"/>
              </w:rPr>
              <w:t>6,549 (6,448, 6,682)</w:t>
            </w:r>
          </w:p>
        </w:tc>
        <w:tc>
          <w:tcPr>
            <w:tcW w:w="926" w:type="pct"/>
            <w:gridSpan w:val="2"/>
            <w:tcBorders>
              <w:top w:val="single" w:sz="4" w:space="0" w:color="auto"/>
            </w:tcBorders>
            <w:noWrap/>
          </w:tcPr>
          <w:p w14:paraId="4B893D73" w14:textId="06532243" w:rsidR="00FE7DA2" w:rsidRPr="00FE7DA2" w:rsidRDefault="00FE7DA2" w:rsidP="00FE7DA2">
            <w:pPr>
              <w:spacing w:line="276" w:lineRule="auto"/>
              <w:jc w:val="center"/>
              <w:rPr>
                <w:rFonts w:ascii="Arial Narrow" w:hAnsi="Arial Narrow"/>
                <w:sz w:val="20"/>
                <w:szCs w:val="20"/>
              </w:rPr>
            </w:pPr>
            <w:r w:rsidRPr="00FE7DA2">
              <w:rPr>
                <w:rFonts w:ascii="Arial Narrow" w:hAnsi="Arial Narrow"/>
                <w:sz w:val="20"/>
                <w:szCs w:val="20"/>
              </w:rPr>
              <w:t>6,623 (6,531, 6,723)</w:t>
            </w:r>
          </w:p>
        </w:tc>
        <w:tc>
          <w:tcPr>
            <w:tcW w:w="957" w:type="pct"/>
            <w:tcBorders>
              <w:top w:val="single" w:sz="4" w:space="0" w:color="auto"/>
            </w:tcBorders>
            <w:noWrap/>
          </w:tcPr>
          <w:p w14:paraId="6B0745F5" w14:textId="068C2DBC" w:rsidR="00FE7DA2" w:rsidRPr="00FE7DA2" w:rsidRDefault="00FE7DA2" w:rsidP="00FE7DA2">
            <w:pPr>
              <w:spacing w:line="276" w:lineRule="auto"/>
              <w:jc w:val="center"/>
              <w:rPr>
                <w:rFonts w:ascii="Arial Narrow" w:hAnsi="Arial Narrow"/>
                <w:sz w:val="20"/>
                <w:szCs w:val="20"/>
              </w:rPr>
            </w:pPr>
            <w:r w:rsidRPr="00FE7DA2">
              <w:rPr>
                <w:rFonts w:ascii="Arial Narrow" w:hAnsi="Arial Narrow"/>
                <w:sz w:val="20"/>
                <w:szCs w:val="20"/>
              </w:rPr>
              <w:t>6,641 (6,552, 6,735)</w:t>
            </w:r>
          </w:p>
        </w:tc>
        <w:tc>
          <w:tcPr>
            <w:tcW w:w="604" w:type="pct"/>
            <w:tcBorders>
              <w:top w:val="single" w:sz="4" w:space="0" w:color="auto"/>
            </w:tcBorders>
            <w:noWrap/>
          </w:tcPr>
          <w:p w14:paraId="1113B866" w14:textId="3BD952F6" w:rsidR="00FE7DA2" w:rsidRPr="00FE7DA2" w:rsidRDefault="00FE7DA2" w:rsidP="00FE7DA2">
            <w:pPr>
              <w:spacing w:line="276" w:lineRule="auto"/>
              <w:jc w:val="center"/>
              <w:rPr>
                <w:rFonts w:ascii="Arial Narrow" w:hAnsi="Arial Narrow" w:cs="Arial"/>
                <w:sz w:val="20"/>
                <w:szCs w:val="20"/>
              </w:rPr>
            </w:pPr>
            <w:r w:rsidRPr="00FE7DA2">
              <w:rPr>
                <w:rFonts w:ascii="Arial Narrow" w:hAnsi="Arial Narrow"/>
                <w:sz w:val="20"/>
                <w:szCs w:val="20"/>
              </w:rPr>
              <w:t>74 (1%)</w:t>
            </w:r>
          </w:p>
        </w:tc>
        <w:tc>
          <w:tcPr>
            <w:tcW w:w="613" w:type="pct"/>
            <w:tcBorders>
              <w:top w:val="single" w:sz="4" w:space="0" w:color="auto"/>
            </w:tcBorders>
            <w:noWrap/>
          </w:tcPr>
          <w:p w14:paraId="3C95E637" w14:textId="76DEE970" w:rsidR="00FE7DA2" w:rsidRPr="00FE7DA2" w:rsidRDefault="00FE7DA2" w:rsidP="00FE7DA2">
            <w:pPr>
              <w:spacing w:line="276" w:lineRule="auto"/>
              <w:jc w:val="center"/>
              <w:rPr>
                <w:rFonts w:ascii="Arial Narrow" w:hAnsi="Arial Narrow" w:cs="Arial"/>
                <w:sz w:val="20"/>
                <w:szCs w:val="20"/>
              </w:rPr>
            </w:pPr>
            <w:r w:rsidRPr="00FE7DA2">
              <w:rPr>
                <w:rFonts w:ascii="Arial Narrow" w:hAnsi="Arial Narrow"/>
                <w:sz w:val="20"/>
                <w:szCs w:val="20"/>
              </w:rPr>
              <w:t>93 (1%)</w:t>
            </w:r>
          </w:p>
        </w:tc>
      </w:tr>
      <w:tr w:rsidR="00E73BD2" w:rsidRPr="00FE7DA2" w14:paraId="1E0B9CD2" w14:textId="77777777" w:rsidTr="00987759">
        <w:trPr>
          <w:trHeight w:val="20"/>
        </w:trPr>
        <w:tc>
          <w:tcPr>
            <w:tcW w:w="2826" w:type="pct"/>
            <w:gridSpan w:val="5"/>
            <w:tcBorders>
              <w:top w:val="single" w:sz="4" w:space="0" w:color="auto"/>
            </w:tcBorders>
            <w:noWrap/>
          </w:tcPr>
          <w:p w14:paraId="0E5B3E8A" w14:textId="0CEC2792" w:rsidR="00E73BD2" w:rsidRPr="00FE7DA2" w:rsidRDefault="00E73BD2" w:rsidP="00E73BD2">
            <w:pPr>
              <w:rPr>
                <w:rFonts w:ascii="Arial Narrow" w:hAnsi="Arial Narrow"/>
                <w:sz w:val="20"/>
                <w:szCs w:val="20"/>
              </w:rPr>
            </w:pPr>
            <w:r w:rsidRPr="00FE7DA2">
              <w:rPr>
                <w:rFonts w:ascii="Arial Narrow" w:hAnsi="Arial Narrow"/>
                <w:sz w:val="20"/>
                <w:szCs w:val="20"/>
              </w:rPr>
              <w:t xml:space="preserve">Cost effectiveness at willingness to pay threshold of $50,00 per QALY gained </w:t>
            </w:r>
          </w:p>
        </w:tc>
        <w:tc>
          <w:tcPr>
            <w:tcW w:w="957" w:type="pct"/>
            <w:tcBorders>
              <w:top w:val="single" w:sz="4" w:space="0" w:color="auto"/>
            </w:tcBorders>
            <w:noWrap/>
          </w:tcPr>
          <w:p w14:paraId="5D7AF1A6" w14:textId="77777777" w:rsidR="00E73BD2" w:rsidRPr="00FE7DA2" w:rsidRDefault="00E73BD2" w:rsidP="00E73BD2">
            <w:pPr>
              <w:jc w:val="center"/>
              <w:rPr>
                <w:rFonts w:ascii="Arial Narrow" w:hAnsi="Arial Narrow"/>
                <w:sz w:val="20"/>
                <w:szCs w:val="20"/>
              </w:rPr>
            </w:pPr>
          </w:p>
        </w:tc>
        <w:tc>
          <w:tcPr>
            <w:tcW w:w="1217" w:type="pct"/>
            <w:gridSpan w:val="2"/>
            <w:tcBorders>
              <w:top w:val="single" w:sz="4" w:space="0" w:color="auto"/>
            </w:tcBorders>
            <w:noWrap/>
          </w:tcPr>
          <w:p w14:paraId="0A91FFB6" w14:textId="72C9F8BF" w:rsidR="00E73BD2" w:rsidRPr="00FE7DA2" w:rsidRDefault="00E73BD2" w:rsidP="00E73BD2">
            <w:pPr>
              <w:jc w:val="center"/>
              <w:rPr>
                <w:rFonts w:ascii="Arial Narrow" w:hAnsi="Arial Narrow"/>
                <w:sz w:val="20"/>
                <w:szCs w:val="20"/>
              </w:rPr>
            </w:pPr>
          </w:p>
        </w:tc>
      </w:tr>
      <w:tr w:rsidR="00E73BD2" w:rsidRPr="00FE7DA2" w14:paraId="72E28388" w14:textId="77777777" w:rsidTr="00987759">
        <w:trPr>
          <w:trHeight w:val="20"/>
        </w:trPr>
        <w:tc>
          <w:tcPr>
            <w:tcW w:w="1900" w:type="pct"/>
            <w:gridSpan w:val="3"/>
            <w:tcBorders>
              <w:bottom w:val="single" w:sz="4" w:space="0" w:color="auto"/>
            </w:tcBorders>
            <w:noWrap/>
          </w:tcPr>
          <w:p w14:paraId="7460996E" w14:textId="0012454A" w:rsidR="00E73BD2" w:rsidRPr="00FE7DA2" w:rsidRDefault="00E73BD2" w:rsidP="00E73BD2">
            <w:pPr>
              <w:rPr>
                <w:rFonts w:ascii="Arial Narrow" w:hAnsi="Arial Narrow"/>
                <w:sz w:val="20"/>
                <w:szCs w:val="20"/>
              </w:rPr>
            </w:pPr>
            <w:r w:rsidRPr="00FE7DA2">
              <w:rPr>
                <w:rFonts w:ascii="Arial Narrow" w:hAnsi="Arial Narrow" w:cs="Arial"/>
                <w:sz w:val="20"/>
                <w:szCs w:val="20"/>
              </w:rPr>
              <w:t xml:space="preserve">likelihood is cost effective </w:t>
            </w:r>
          </w:p>
        </w:tc>
        <w:tc>
          <w:tcPr>
            <w:tcW w:w="926" w:type="pct"/>
            <w:gridSpan w:val="2"/>
            <w:tcBorders>
              <w:bottom w:val="single" w:sz="4" w:space="0" w:color="auto"/>
            </w:tcBorders>
            <w:noWrap/>
          </w:tcPr>
          <w:p w14:paraId="38EB046D" w14:textId="77777777" w:rsidR="00E73BD2" w:rsidRPr="00FE7DA2" w:rsidRDefault="00E73BD2" w:rsidP="00E73BD2">
            <w:pPr>
              <w:jc w:val="center"/>
              <w:rPr>
                <w:rFonts w:ascii="Arial Narrow" w:hAnsi="Arial Narrow"/>
                <w:sz w:val="20"/>
                <w:szCs w:val="20"/>
              </w:rPr>
            </w:pPr>
          </w:p>
        </w:tc>
        <w:tc>
          <w:tcPr>
            <w:tcW w:w="957" w:type="pct"/>
            <w:tcBorders>
              <w:bottom w:val="single" w:sz="4" w:space="0" w:color="auto"/>
            </w:tcBorders>
            <w:noWrap/>
          </w:tcPr>
          <w:p w14:paraId="2B159FFE" w14:textId="77777777" w:rsidR="00E73BD2" w:rsidRPr="00FE7DA2" w:rsidRDefault="00E73BD2" w:rsidP="00E73BD2">
            <w:pPr>
              <w:jc w:val="center"/>
              <w:rPr>
                <w:rFonts w:ascii="Arial Narrow" w:hAnsi="Arial Narrow"/>
                <w:sz w:val="20"/>
                <w:szCs w:val="20"/>
              </w:rPr>
            </w:pPr>
          </w:p>
        </w:tc>
        <w:tc>
          <w:tcPr>
            <w:tcW w:w="604" w:type="pct"/>
            <w:tcBorders>
              <w:bottom w:val="single" w:sz="4" w:space="0" w:color="auto"/>
            </w:tcBorders>
            <w:noWrap/>
          </w:tcPr>
          <w:p w14:paraId="77A7974E" w14:textId="66A7E82A" w:rsidR="00E73BD2" w:rsidRPr="00FE7DA2" w:rsidRDefault="00E73BD2" w:rsidP="0073091D">
            <w:pPr>
              <w:jc w:val="center"/>
              <w:rPr>
                <w:rFonts w:ascii="Arial Narrow" w:hAnsi="Arial Narrow"/>
                <w:sz w:val="20"/>
                <w:szCs w:val="20"/>
              </w:rPr>
            </w:pPr>
            <w:r w:rsidRPr="00FE7DA2">
              <w:rPr>
                <w:rFonts w:ascii="Arial Narrow" w:hAnsi="Arial Narrow"/>
                <w:sz w:val="20"/>
                <w:szCs w:val="20"/>
              </w:rPr>
              <w:t>6</w:t>
            </w:r>
            <w:r w:rsidR="00FE7DA2" w:rsidRPr="00FE7DA2">
              <w:rPr>
                <w:rFonts w:ascii="Arial Narrow" w:hAnsi="Arial Narrow"/>
                <w:sz w:val="20"/>
                <w:szCs w:val="20"/>
              </w:rPr>
              <w:t>1</w:t>
            </w:r>
            <w:r w:rsidRPr="00FE7DA2">
              <w:rPr>
                <w:rFonts w:ascii="Arial Narrow" w:hAnsi="Arial Narrow"/>
                <w:sz w:val="20"/>
                <w:szCs w:val="20"/>
              </w:rPr>
              <w:t xml:space="preserve">% </w:t>
            </w:r>
          </w:p>
        </w:tc>
        <w:tc>
          <w:tcPr>
            <w:tcW w:w="613" w:type="pct"/>
            <w:tcBorders>
              <w:bottom w:val="single" w:sz="4" w:space="0" w:color="auto"/>
            </w:tcBorders>
            <w:noWrap/>
          </w:tcPr>
          <w:p w14:paraId="736488D7" w14:textId="75F86C31" w:rsidR="00E73BD2" w:rsidRPr="00FE7DA2" w:rsidRDefault="00E73BD2" w:rsidP="00E73BD2">
            <w:pPr>
              <w:jc w:val="center"/>
              <w:rPr>
                <w:rFonts w:ascii="Arial Narrow" w:hAnsi="Arial Narrow"/>
                <w:sz w:val="20"/>
                <w:szCs w:val="20"/>
              </w:rPr>
            </w:pPr>
            <w:r w:rsidRPr="00FE7DA2">
              <w:rPr>
                <w:rFonts w:ascii="Arial Narrow" w:hAnsi="Arial Narrow"/>
                <w:sz w:val="20"/>
                <w:szCs w:val="20"/>
              </w:rPr>
              <w:t>6</w:t>
            </w:r>
            <w:r w:rsidR="00FE7DA2" w:rsidRPr="00FE7DA2">
              <w:rPr>
                <w:rFonts w:ascii="Arial Narrow" w:hAnsi="Arial Narrow"/>
                <w:sz w:val="20"/>
                <w:szCs w:val="20"/>
              </w:rPr>
              <w:t>4</w:t>
            </w:r>
            <w:r w:rsidRPr="00FE7DA2">
              <w:rPr>
                <w:rFonts w:ascii="Arial Narrow" w:hAnsi="Arial Narrow"/>
                <w:sz w:val="20"/>
                <w:szCs w:val="20"/>
              </w:rPr>
              <w:t>%</w:t>
            </w:r>
          </w:p>
        </w:tc>
      </w:tr>
    </w:tbl>
    <w:p w14:paraId="5B40C385" w14:textId="5B03359F" w:rsidR="00F4441B" w:rsidRPr="00796BED" w:rsidRDefault="00F4441B" w:rsidP="00F4441B">
      <w:pPr>
        <w:spacing w:after="0"/>
        <w:rPr>
          <w:rFonts w:ascii="Arial Narrow" w:hAnsi="Arial Narrow" w:cs="Arial"/>
          <w:sz w:val="18"/>
          <w:szCs w:val="18"/>
        </w:rPr>
      </w:pPr>
      <w:r w:rsidRPr="00796BED">
        <w:rPr>
          <w:rFonts w:ascii="Arial Narrow" w:hAnsi="Arial Narrow"/>
          <w:sz w:val="18"/>
          <w:szCs w:val="18"/>
        </w:rPr>
        <w:t>Abbreviations:</w:t>
      </w:r>
      <w:r>
        <w:rPr>
          <w:rFonts w:ascii="Arial Narrow" w:hAnsi="Arial Narrow" w:cs="Arial"/>
          <w:sz w:val="18"/>
          <w:szCs w:val="18"/>
        </w:rPr>
        <w:t xml:space="preserve"> CRAB </w:t>
      </w:r>
      <w:r w:rsidRPr="00796BED">
        <w:rPr>
          <w:rFonts w:ascii="Arial Narrow" w:hAnsi="Arial Narrow"/>
          <w:sz w:val="18"/>
          <w:szCs w:val="18"/>
        </w:rPr>
        <w:t xml:space="preserve">- Carbapenem-resistant </w:t>
      </w:r>
      <w:r w:rsidRPr="00BF729B">
        <w:rPr>
          <w:rFonts w:ascii="Arial Narrow" w:hAnsi="Arial Narrow"/>
          <w:i/>
          <w:sz w:val="18"/>
          <w:szCs w:val="18"/>
        </w:rPr>
        <w:t>Acinetobacter baumannii</w:t>
      </w:r>
      <w:r w:rsidRPr="00796BED">
        <w:rPr>
          <w:rFonts w:ascii="Arial Narrow" w:hAnsi="Arial Narrow"/>
          <w:sz w:val="18"/>
          <w:szCs w:val="18"/>
        </w:rPr>
        <w:t xml:space="preserve">; </w:t>
      </w:r>
      <w:r w:rsidRPr="00796BED">
        <w:rPr>
          <w:rFonts w:ascii="Arial Narrow" w:hAnsi="Arial Narrow" w:cs="Arial"/>
          <w:sz w:val="18"/>
          <w:szCs w:val="18"/>
        </w:rPr>
        <w:t xml:space="preserve">ST1050 – subtype 10050; </w:t>
      </w:r>
      <w:r w:rsidR="00E73BD2">
        <w:rPr>
          <w:rFonts w:ascii="Arial Narrow" w:hAnsi="Arial Narrow" w:cs="Arial"/>
          <w:sz w:val="18"/>
          <w:szCs w:val="18"/>
        </w:rPr>
        <w:t>Q1 – 1</w:t>
      </w:r>
      <w:r w:rsidR="00E73BD2" w:rsidRPr="00E73BD2">
        <w:rPr>
          <w:rFonts w:ascii="Arial Narrow" w:hAnsi="Arial Narrow" w:cs="Arial"/>
          <w:sz w:val="18"/>
          <w:szCs w:val="18"/>
          <w:vertAlign w:val="superscript"/>
        </w:rPr>
        <w:t>st</w:t>
      </w:r>
      <w:r w:rsidR="00E73BD2">
        <w:rPr>
          <w:rFonts w:ascii="Arial Narrow" w:hAnsi="Arial Narrow" w:cs="Arial"/>
          <w:sz w:val="18"/>
          <w:szCs w:val="18"/>
        </w:rPr>
        <w:t xml:space="preserve"> quartile; Q3 – 3</w:t>
      </w:r>
      <w:r w:rsidR="00E73BD2" w:rsidRPr="00E73BD2">
        <w:rPr>
          <w:rFonts w:ascii="Arial Narrow" w:hAnsi="Arial Narrow" w:cs="Arial"/>
          <w:sz w:val="18"/>
          <w:szCs w:val="18"/>
          <w:vertAlign w:val="superscript"/>
        </w:rPr>
        <w:t>rd</w:t>
      </w:r>
      <w:r w:rsidR="00E73BD2">
        <w:rPr>
          <w:rFonts w:ascii="Arial Narrow" w:hAnsi="Arial Narrow" w:cs="Arial"/>
          <w:sz w:val="18"/>
          <w:szCs w:val="18"/>
        </w:rPr>
        <w:t xml:space="preserve"> quartile</w:t>
      </w:r>
      <w:r w:rsidRPr="00796BED">
        <w:rPr>
          <w:rFonts w:ascii="Arial Narrow" w:hAnsi="Arial Narrow" w:cs="Arial"/>
          <w:sz w:val="18"/>
          <w:szCs w:val="18"/>
        </w:rPr>
        <w:t xml:space="preserve">; QALYs – Quality adjusted life years; </w:t>
      </w:r>
    </w:p>
    <w:p w14:paraId="4A5300CC" w14:textId="603C9645" w:rsidR="00F4441B" w:rsidRPr="00796BED" w:rsidRDefault="00BF729B" w:rsidP="00415DFE">
      <w:pPr>
        <w:spacing w:after="0"/>
        <w:rPr>
          <w:sz w:val="18"/>
          <w:szCs w:val="18"/>
        </w:rPr>
      </w:pPr>
      <w:r w:rsidRPr="00796BED">
        <w:rPr>
          <w:rFonts w:ascii="Arial Narrow" w:hAnsi="Arial Narrow" w:cs="Arial"/>
          <w:sz w:val="18"/>
          <w:szCs w:val="18"/>
          <w:vertAlign w:val="superscript"/>
        </w:rPr>
        <w:t xml:space="preserve"> </w:t>
      </w:r>
      <w:r w:rsidR="00F4441B" w:rsidRPr="00796BED">
        <w:rPr>
          <w:rFonts w:ascii="Arial Narrow" w:hAnsi="Arial Narrow" w:cs="Arial"/>
          <w:sz w:val="18"/>
          <w:szCs w:val="18"/>
          <w:vertAlign w:val="superscript"/>
        </w:rPr>
        <w:t xml:space="preserve">(1) </w:t>
      </w:r>
      <w:r w:rsidR="00F4441B" w:rsidRPr="00796BED">
        <w:rPr>
          <w:rFonts w:ascii="Arial Narrow" w:hAnsi="Arial Narrow" w:cs="Arial"/>
          <w:sz w:val="18"/>
          <w:szCs w:val="18"/>
        </w:rPr>
        <w:t xml:space="preserve"> </w:t>
      </w:r>
      <w:r>
        <w:rPr>
          <w:rFonts w:ascii="Arial Narrow" w:hAnsi="Arial Narrow" w:cs="Arial"/>
          <w:sz w:val="18"/>
          <w:szCs w:val="18"/>
        </w:rPr>
        <w:t xml:space="preserve">Of the 5000 simulations, only iterations where greater than 3 ST1050 CRAB cases were identified were included. </w:t>
      </w:r>
    </w:p>
    <w:p w14:paraId="014DF67D" w14:textId="09832F85" w:rsidR="008727FB" w:rsidRDefault="008727FB"/>
    <w:p w14:paraId="08C2B29F" w14:textId="21162FB2" w:rsidR="008727FB" w:rsidRDefault="008727FB"/>
    <w:p w14:paraId="75429334" w14:textId="77777777" w:rsidR="00961682" w:rsidRDefault="00DB7F73">
      <w:pPr>
        <w:sectPr w:rsidR="00961682" w:rsidSect="00961682">
          <w:pgSz w:w="15840" w:h="12240" w:orient="landscape"/>
          <w:pgMar w:top="1440" w:right="1440" w:bottom="1440" w:left="1440" w:header="709" w:footer="709" w:gutter="0"/>
          <w:cols w:space="708"/>
          <w:docGrid w:linePitch="360"/>
        </w:sectPr>
      </w:pPr>
      <w:r>
        <w:br w:type="page"/>
      </w:r>
    </w:p>
    <w:p w14:paraId="6B307DED" w14:textId="24A551DF" w:rsidR="00DB7F73" w:rsidRDefault="00DB7F73"/>
    <w:p w14:paraId="74A9C3A6" w14:textId="77777777" w:rsidR="008617B1" w:rsidRDefault="0024092B" w:rsidP="0024092B">
      <w:pPr>
        <w:pStyle w:val="Heading1"/>
      </w:pPr>
      <w:bookmarkStart w:id="15" w:name="_Toc57887839"/>
      <w:r>
        <w:t>References</w:t>
      </w:r>
      <w:bookmarkEnd w:id="15"/>
    </w:p>
    <w:p w14:paraId="5058D1D3" w14:textId="77777777" w:rsidR="00516474" w:rsidRPr="00516474" w:rsidRDefault="008617B1" w:rsidP="00516474">
      <w:pPr>
        <w:pStyle w:val="EndNoteBibliography"/>
        <w:spacing w:after="0"/>
        <w:ind w:left="720" w:hanging="720"/>
      </w:pPr>
      <w:r>
        <w:fldChar w:fldCharType="begin"/>
      </w:r>
      <w:r>
        <w:instrText xml:space="preserve"> ADDIN EN.REFLIST </w:instrText>
      </w:r>
      <w:r>
        <w:fldChar w:fldCharType="separate"/>
      </w:r>
      <w:r w:rsidR="00516474" w:rsidRPr="00516474">
        <w:t>1.</w:t>
      </w:r>
      <w:r w:rsidR="00516474" w:rsidRPr="00516474">
        <w:tab/>
        <w:t xml:space="preserve">Gurieva T, Dautzenberg MJD, Gniadkowski M, Derde LPG, Bonten MJM, Bootsma MCJ. The Transmissibility of Antibiotic-Resistant Enterobacteriaceae in Intensive Care Units. Clinical Infectious Diseases </w:t>
      </w:r>
      <w:r w:rsidR="00516474" w:rsidRPr="00516474">
        <w:rPr>
          <w:b/>
        </w:rPr>
        <w:t>2018</w:t>
      </w:r>
      <w:r w:rsidR="00516474" w:rsidRPr="00516474">
        <w:t>; 66(4): 489-93.</w:t>
      </w:r>
    </w:p>
    <w:p w14:paraId="6B926A64" w14:textId="77777777" w:rsidR="00516474" w:rsidRPr="00516474" w:rsidRDefault="00516474" w:rsidP="00516474">
      <w:pPr>
        <w:pStyle w:val="EndNoteBibliography"/>
        <w:spacing w:after="0"/>
        <w:ind w:left="720" w:hanging="720"/>
      </w:pPr>
      <w:r w:rsidRPr="00516474">
        <w:t>2.</w:t>
      </w:r>
      <w:r w:rsidRPr="00516474">
        <w:tab/>
        <w:t xml:space="preserve">Diekmann O, Heesterbeek H, Britton T. Mathematical Tools for Understanding Infectious Disease Dynamics. New Jersey, United Stated of America: Princeton University Press, </w:t>
      </w:r>
      <w:r w:rsidRPr="00516474">
        <w:rPr>
          <w:b/>
        </w:rPr>
        <w:t>2013</w:t>
      </w:r>
      <w:r w:rsidRPr="00516474">
        <w:t>.</w:t>
      </w:r>
    </w:p>
    <w:p w14:paraId="2ED27E63" w14:textId="77777777" w:rsidR="00516474" w:rsidRPr="00516474" w:rsidRDefault="00516474" w:rsidP="00516474">
      <w:pPr>
        <w:pStyle w:val="EndNoteBibliography"/>
        <w:spacing w:after="0"/>
        <w:ind w:left="720" w:hanging="720"/>
      </w:pPr>
      <w:r w:rsidRPr="00516474">
        <w:t>3.</w:t>
      </w:r>
      <w:r w:rsidRPr="00516474">
        <w:tab/>
        <w:t xml:space="preserve">Roberts LW, Forde BM, Hurst T, et al. Genomic surveillance, characterisation and intervention of a carbapenem-resistant Acinetobacter baumannii outbreak in critical care. medRxiv </w:t>
      </w:r>
      <w:r w:rsidRPr="00516474">
        <w:rPr>
          <w:b/>
        </w:rPr>
        <w:t>2020</w:t>
      </w:r>
      <w:r w:rsidRPr="00516474">
        <w:t>: 2020.08.10.20166652.</w:t>
      </w:r>
    </w:p>
    <w:p w14:paraId="5D07C109" w14:textId="77777777" w:rsidR="00516474" w:rsidRPr="00516474" w:rsidRDefault="00516474" w:rsidP="00516474">
      <w:pPr>
        <w:pStyle w:val="EndNoteBibliography"/>
        <w:spacing w:after="0"/>
        <w:ind w:left="720" w:hanging="720"/>
      </w:pPr>
      <w:r w:rsidRPr="00516474">
        <w:t>4.</w:t>
      </w:r>
      <w:r w:rsidRPr="00516474">
        <w:tab/>
        <w:t xml:space="preserve">Viehman JA, Nguyen MH, Doi Y. Treatment options for carbapenem-resistant and extensively drug-resistant Acinetobacter baumannii infections. Drugs </w:t>
      </w:r>
      <w:r w:rsidRPr="00516474">
        <w:rPr>
          <w:b/>
        </w:rPr>
        <w:t>2014</w:t>
      </w:r>
      <w:r w:rsidRPr="00516474">
        <w:t>; 74(12): 1315-33.</w:t>
      </w:r>
    </w:p>
    <w:p w14:paraId="78D9E6EE" w14:textId="77777777" w:rsidR="00516474" w:rsidRPr="00516474" w:rsidRDefault="00516474" w:rsidP="00516474">
      <w:pPr>
        <w:pStyle w:val="EndNoteBibliography"/>
        <w:spacing w:after="0"/>
        <w:ind w:left="720" w:hanging="720"/>
      </w:pPr>
      <w:r w:rsidRPr="00516474">
        <w:t>5.</w:t>
      </w:r>
      <w:r w:rsidRPr="00516474">
        <w:tab/>
        <w:t xml:space="preserve">Kwee F, Walker SA, Elligsen M, Palmay L, Simor A, Daneman N. Outcomes in Documented Pseudomonas aeruginosa Bacteremia Treated with Intermittent IV Infusion of Ceftazidime, Meropenem, or Piperacillin-Tazobactam: A Retrospective Study. The Canadian journal of hospital pharmacy </w:t>
      </w:r>
      <w:r w:rsidRPr="00516474">
        <w:rPr>
          <w:b/>
        </w:rPr>
        <w:t>2015</w:t>
      </w:r>
      <w:r w:rsidRPr="00516474">
        <w:t>; 68(5): 386-94.</w:t>
      </w:r>
    </w:p>
    <w:p w14:paraId="0E5BA14F" w14:textId="77777777" w:rsidR="00516474" w:rsidRPr="00516474" w:rsidRDefault="00516474" w:rsidP="00516474">
      <w:pPr>
        <w:pStyle w:val="EndNoteBibliography"/>
        <w:spacing w:after="0"/>
        <w:ind w:left="720" w:hanging="720"/>
      </w:pPr>
      <w:r w:rsidRPr="00516474">
        <w:t>6.</w:t>
      </w:r>
      <w:r w:rsidRPr="00516474">
        <w:tab/>
        <w:t xml:space="preserve">Wozniak TM. Clinical management of drug-resistant bacteria in Australian hospitals: An online survey of doctors' opinions. Infection, Disease &amp; Health </w:t>
      </w:r>
      <w:r w:rsidRPr="00516474">
        <w:rPr>
          <w:b/>
        </w:rPr>
        <w:t>2018</w:t>
      </w:r>
      <w:r w:rsidRPr="00516474">
        <w:t>; 23(1): 41-8.</w:t>
      </w:r>
    </w:p>
    <w:p w14:paraId="4179A153" w14:textId="4A3FD585" w:rsidR="00516474" w:rsidRPr="00516474" w:rsidRDefault="00516474" w:rsidP="00516474">
      <w:pPr>
        <w:pStyle w:val="EndNoteBibliography"/>
        <w:spacing w:after="0"/>
        <w:ind w:left="720" w:hanging="720"/>
      </w:pPr>
      <w:r w:rsidRPr="00516474">
        <w:t>7.</w:t>
      </w:r>
      <w:r w:rsidRPr="00516474">
        <w:tab/>
        <w:t xml:space="preserve">Network PI. GUIDANCE ON TREATMENT OF CARBAPENAMASE PRODUCING ENTEROBACTERIACEAE. Available at: </w:t>
      </w:r>
      <w:hyperlink r:id="rId12" w:history="1">
        <w:r w:rsidRPr="00516474">
          <w:rPr>
            <w:rStyle w:val="Hyperlink"/>
          </w:rPr>
          <w:t>https://www.nhstaysideadtc.scot.nhs.uk/Antibiotic%20site/pdf%20docs/UKCPA%20CPE%20Guidance.pdf</w:t>
        </w:r>
      </w:hyperlink>
      <w:r w:rsidRPr="00516474">
        <w:t>. Accessed 16/04/2020.</w:t>
      </w:r>
    </w:p>
    <w:p w14:paraId="41D99064" w14:textId="77777777" w:rsidR="00516474" w:rsidRPr="00516474" w:rsidRDefault="00516474" w:rsidP="00516474">
      <w:pPr>
        <w:pStyle w:val="EndNoteBibliography"/>
        <w:spacing w:after="0"/>
        <w:ind w:left="720" w:hanging="720"/>
      </w:pPr>
      <w:r w:rsidRPr="00516474">
        <w:t>8.</w:t>
      </w:r>
      <w:r w:rsidRPr="00516474">
        <w:tab/>
        <w:t xml:space="preserve">Health SA. Staphylococcus aureus Bacteraemia (SAB) Management Clinical Guideline. Government of South Australia, </w:t>
      </w:r>
      <w:r w:rsidRPr="00516474">
        <w:rPr>
          <w:b/>
        </w:rPr>
        <w:t>2019</w:t>
      </w:r>
      <w:r w:rsidRPr="00516474">
        <w:t>.</w:t>
      </w:r>
    </w:p>
    <w:p w14:paraId="5B0D1AA9" w14:textId="77777777" w:rsidR="00516474" w:rsidRPr="00516474" w:rsidRDefault="00516474" w:rsidP="00516474">
      <w:pPr>
        <w:pStyle w:val="EndNoteBibliography"/>
        <w:spacing w:after="0"/>
        <w:ind w:left="720" w:hanging="720"/>
      </w:pPr>
      <w:r w:rsidRPr="00516474">
        <w:t>9.</w:t>
      </w:r>
      <w:r w:rsidRPr="00516474">
        <w:tab/>
        <w:t xml:space="preserve">Al-Jashaami LS, DuPont HL. Management of Clostridium difficile Infection. Gastroenterol Hepatol (N Y) </w:t>
      </w:r>
      <w:r w:rsidRPr="00516474">
        <w:rPr>
          <w:b/>
        </w:rPr>
        <w:t>2016</w:t>
      </w:r>
      <w:r w:rsidRPr="00516474">
        <w:t>; 12(10): 609-16.</w:t>
      </w:r>
    </w:p>
    <w:p w14:paraId="7C36FE60" w14:textId="77777777" w:rsidR="00516474" w:rsidRPr="00516474" w:rsidRDefault="00516474" w:rsidP="00516474">
      <w:pPr>
        <w:pStyle w:val="EndNoteBibliography"/>
        <w:ind w:left="720" w:hanging="720"/>
      </w:pPr>
      <w:r w:rsidRPr="00516474">
        <w:t>10.</w:t>
      </w:r>
      <w:r w:rsidRPr="00516474">
        <w:tab/>
        <w:t xml:space="preserve">Briggs A, Sculpher M, Claxton K. Decision modelling for health economic evaluation: Oxford University Press, </w:t>
      </w:r>
      <w:r w:rsidRPr="00516474">
        <w:rPr>
          <w:b/>
        </w:rPr>
        <w:t>2006</w:t>
      </w:r>
      <w:r w:rsidRPr="00516474">
        <w:t>.</w:t>
      </w:r>
    </w:p>
    <w:p w14:paraId="6B6A1825" w14:textId="6CFAA247" w:rsidR="003211B7" w:rsidRDefault="008617B1">
      <w:r>
        <w:fldChar w:fldCharType="end"/>
      </w:r>
    </w:p>
    <w:sectPr w:rsidR="003211B7" w:rsidSect="0096168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C703F" w14:textId="77777777" w:rsidR="00B500A4" w:rsidRDefault="00B500A4" w:rsidP="00DD7C9C">
      <w:pPr>
        <w:spacing w:after="0" w:line="240" w:lineRule="auto"/>
      </w:pPr>
      <w:r>
        <w:separator/>
      </w:r>
    </w:p>
  </w:endnote>
  <w:endnote w:type="continuationSeparator" w:id="0">
    <w:p w14:paraId="3AAF40DC" w14:textId="77777777" w:rsidR="00B500A4" w:rsidRDefault="00B500A4" w:rsidP="00D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965"/>
      <w:docPartObj>
        <w:docPartGallery w:val="Page Numbers (Bottom of Page)"/>
        <w:docPartUnique/>
      </w:docPartObj>
    </w:sdtPr>
    <w:sdtEndPr>
      <w:rPr>
        <w:noProof/>
      </w:rPr>
    </w:sdtEndPr>
    <w:sdtContent>
      <w:p w14:paraId="4F1A811A" w14:textId="442B54F2" w:rsidR="00B500A4" w:rsidRDefault="00B500A4">
        <w:pPr>
          <w:pStyle w:val="Footer"/>
          <w:jc w:val="right"/>
        </w:pPr>
        <w:r>
          <w:fldChar w:fldCharType="begin"/>
        </w:r>
        <w:r>
          <w:instrText xml:space="preserve"> PAGE   \* MERGEFORMAT </w:instrText>
        </w:r>
        <w:r>
          <w:fldChar w:fldCharType="separate"/>
        </w:r>
        <w:r w:rsidR="003071B6">
          <w:rPr>
            <w:noProof/>
          </w:rPr>
          <w:t>13</w:t>
        </w:r>
        <w:r>
          <w:rPr>
            <w:noProof/>
          </w:rPr>
          <w:fldChar w:fldCharType="end"/>
        </w:r>
      </w:p>
    </w:sdtContent>
  </w:sdt>
  <w:p w14:paraId="46D79371" w14:textId="77777777" w:rsidR="00B500A4" w:rsidRDefault="00B5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6ED1" w14:textId="77777777" w:rsidR="00B500A4" w:rsidRDefault="00B500A4" w:rsidP="00DD7C9C">
      <w:pPr>
        <w:spacing w:after="0" w:line="240" w:lineRule="auto"/>
      </w:pPr>
      <w:r>
        <w:separator/>
      </w:r>
    </w:p>
  </w:footnote>
  <w:footnote w:type="continuationSeparator" w:id="0">
    <w:p w14:paraId="4C7527B9" w14:textId="77777777" w:rsidR="00B500A4" w:rsidRDefault="00B500A4" w:rsidP="00DD7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AA0"/>
    <w:multiLevelType w:val="hybridMultilevel"/>
    <w:tmpl w:val="2F983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2C67D3"/>
    <w:multiLevelType w:val="hybridMultilevel"/>
    <w:tmpl w:val="BF42E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224514"/>
    <w:multiLevelType w:val="hybridMultilevel"/>
    <w:tmpl w:val="C7361B1E"/>
    <w:lvl w:ilvl="0" w:tplc="CB7C0134">
      <w:start w:val="36"/>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27FD600B"/>
    <w:multiLevelType w:val="hybridMultilevel"/>
    <w:tmpl w:val="901A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7463A"/>
    <w:multiLevelType w:val="hybridMultilevel"/>
    <w:tmpl w:val="88E2EE4A"/>
    <w:lvl w:ilvl="0" w:tplc="77E29E1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F133034"/>
    <w:multiLevelType w:val="hybridMultilevel"/>
    <w:tmpl w:val="061CC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847D5D"/>
    <w:multiLevelType w:val="hybridMultilevel"/>
    <w:tmpl w:val="43D00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DC460E"/>
    <w:multiLevelType w:val="hybridMultilevel"/>
    <w:tmpl w:val="900E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22AC9"/>
    <w:multiLevelType w:val="hybridMultilevel"/>
    <w:tmpl w:val="3B88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4E2648"/>
    <w:multiLevelType w:val="hybridMultilevel"/>
    <w:tmpl w:val="B3A0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223DCD"/>
    <w:multiLevelType w:val="hybridMultilevel"/>
    <w:tmpl w:val="375E5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361717"/>
    <w:multiLevelType w:val="hybridMultilevel"/>
    <w:tmpl w:val="1A34B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5707E"/>
    <w:multiLevelType w:val="hybridMultilevel"/>
    <w:tmpl w:val="2F983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110BED"/>
    <w:multiLevelType w:val="hybridMultilevel"/>
    <w:tmpl w:val="64FC8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FE1601"/>
    <w:multiLevelType w:val="hybridMultilevel"/>
    <w:tmpl w:val="D410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7"/>
  </w:num>
  <w:num w:numId="5">
    <w:abstractNumId w:val="13"/>
  </w:num>
  <w:num w:numId="6">
    <w:abstractNumId w:val="10"/>
  </w:num>
  <w:num w:numId="7">
    <w:abstractNumId w:val="5"/>
  </w:num>
  <w:num w:numId="8">
    <w:abstractNumId w:val="3"/>
  </w:num>
  <w:num w:numId="9">
    <w:abstractNumId w:val="0"/>
  </w:num>
  <w:num w:numId="10">
    <w:abstractNumId w:val="12"/>
  </w:num>
  <w:num w:numId="11">
    <w:abstractNumId w:val="8"/>
  </w:num>
  <w:num w:numId="12">
    <w:abstractNumId w:val="11"/>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sdd00wrwdwpze250uveee5zz9vwta0vs0e&quot;&gt;CRAB Paper&lt;record-ids&gt;&lt;item&gt;21&lt;/item&gt;&lt;item&gt;33&lt;/item&gt;&lt;item&gt;34&lt;/item&gt;&lt;item&gt;35&lt;/item&gt;&lt;item&gt;45&lt;/item&gt;&lt;item&gt;46&lt;/item&gt;&lt;item&gt;48&lt;/item&gt;&lt;item&gt;49&lt;/item&gt;&lt;item&gt;50&lt;/item&gt;&lt;/record-ids&gt;&lt;/item&gt;&lt;/Libraries&gt;"/>
  </w:docVars>
  <w:rsids>
    <w:rsidRoot w:val="00B652B3"/>
    <w:rsid w:val="00006CDE"/>
    <w:rsid w:val="00007142"/>
    <w:rsid w:val="00007161"/>
    <w:rsid w:val="00007621"/>
    <w:rsid w:val="000212CC"/>
    <w:rsid w:val="00032290"/>
    <w:rsid w:val="000345CD"/>
    <w:rsid w:val="00034961"/>
    <w:rsid w:val="00035951"/>
    <w:rsid w:val="000426D8"/>
    <w:rsid w:val="00062190"/>
    <w:rsid w:val="000814FF"/>
    <w:rsid w:val="00093896"/>
    <w:rsid w:val="000B2510"/>
    <w:rsid w:val="000C31F6"/>
    <w:rsid w:val="000C558F"/>
    <w:rsid w:val="000E0111"/>
    <w:rsid w:val="000E27C1"/>
    <w:rsid w:val="000E3422"/>
    <w:rsid w:val="000E3C97"/>
    <w:rsid w:val="000F43BA"/>
    <w:rsid w:val="000F704B"/>
    <w:rsid w:val="00100553"/>
    <w:rsid w:val="00103E44"/>
    <w:rsid w:val="001048AF"/>
    <w:rsid w:val="001145AC"/>
    <w:rsid w:val="001155BC"/>
    <w:rsid w:val="001163BE"/>
    <w:rsid w:val="00125337"/>
    <w:rsid w:val="00130D25"/>
    <w:rsid w:val="00146444"/>
    <w:rsid w:val="00146B85"/>
    <w:rsid w:val="00160394"/>
    <w:rsid w:val="00162042"/>
    <w:rsid w:val="0017240F"/>
    <w:rsid w:val="0017715F"/>
    <w:rsid w:val="001826F6"/>
    <w:rsid w:val="001979E5"/>
    <w:rsid w:val="00197BB7"/>
    <w:rsid w:val="001A0BFD"/>
    <w:rsid w:val="001A23E8"/>
    <w:rsid w:val="001A5B69"/>
    <w:rsid w:val="001C4EB3"/>
    <w:rsid w:val="001C7AD1"/>
    <w:rsid w:val="001F22D9"/>
    <w:rsid w:val="001F6C11"/>
    <w:rsid w:val="00200D9D"/>
    <w:rsid w:val="002046F3"/>
    <w:rsid w:val="00206379"/>
    <w:rsid w:val="002105E5"/>
    <w:rsid w:val="002153AE"/>
    <w:rsid w:val="0022129F"/>
    <w:rsid w:val="00222711"/>
    <w:rsid w:val="0023243A"/>
    <w:rsid w:val="00232B75"/>
    <w:rsid w:val="0024092B"/>
    <w:rsid w:val="002436AA"/>
    <w:rsid w:val="00255E12"/>
    <w:rsid w:val="00260BC7"/>
    <w:rsid w:val="0028539F"/>
    <w:rsid w:val="00292406"/>
    <w:rsid w:val="00293893"/>
    <w:rsid w:val="00294E4B"/>
    <w:rsid w:val="002A1349"/>
    <w:rsid w:val="002D1D76"/>
    <w:rsid w:val="002D2821"/>
    <w:rsid w:val="002D5D6F"/>
    <w:rsid w:val="002D65E9"/>
    <w:rsid w:val="002E4B24"/>
    <w:rsid w:val="002E5A34"/>
    <w:rsid w:val="002F79F0"/>
    <w:rsid w:val="0030139D"/>
    <w:rsid w:val="00302D49"/>
    <w:rsid w:val="003071B6"/>
    <w:rsid w:val="0031242F"/>
    <w:rsid w:val="0031610E"/>
    <w:rsid w:val="00317CB9"/>
    <w:rsid w:val="003211B7"/>
    <w:rsid w:val="00334A0C"/>
    <w:rsid w:val="00337009"/>
    <w:rsid w:val="0034535A"/>
    <w:rsid w:val="0034797F"/>
    <w:rsid w:val="003510E7"/>
    <w:rsid w:val="00361CA7"/>
    <w:rsid w:val="00363C5C"/>
    <w:rsid w:val="00376F71"/>
    <w:rsid w:val="0038309F"/>
    <w:rsid w:val="003872FC"/>
    <w:rsid w:val="00387E76"/>
    <w:rsid w:val="003A6876"/>
    <w:rsid w:val="003B04A3"/>
    <w:rsid w:val="003B2AC2"/>
    <w:rsid w:val="003C2945"/>
    <w:rsid w:val="003C2ABD"/>
    <w:rsid w:val="003D6377"/>
    <w:rsid w:val="003E4892"/>
    <w:rsid w:val="00415DFE"/>
    <w:rsid w:val="004254DE"/>
    <w:rsid w:val="0043260C"/>
    <w:rsid w:val="00460034"/>
    <w:rsid w:val="004637EA"/>
    <w:rsid w:val="00465435"/>
    <w:rsid w:val="00475478"/>
    <w:rsid w:val="0048199D"/>
    <w:rsid w:val="0049030E"/>
    <w:rsid w:val="0049087F"/>
    <w:rsid w:val="00493230"/>
    <w:rsid w:val="004A01FC"/>
    <w:rsid w:val="004A636A"/>
    <w:rsid w:val="004A6F79"/>
    <w:rsid w:val="004B21EC"/>
    <w:rsid w:val="004B3E95"/>
    <w:rsid w:val="004B4B9C"/>
    <w:rsid w:val="004B7C04"/>
    <w:rsid w:val="004E5782"/>
    <w:rsid w:val="004E5CF4"/>
    <w:rsid w:val="004E6669"/>
    <w:rsid w:val="00500180"/>
    <w:rsid w:val="00505505"/>
    <w:rsid w:val="0051388A"/>
    <w:rsid w:val="00515934"/>
    <w:rsid w:val="00516474"/>
    <w:rsid w:val="00517D48"/>
    <w:rsid w:val="0052208F"/>
    <w:rsid w:val="0052292B"/>
    <w:rsid w:val="00522C5F"/>
    <w:rsid w:val="00524DA2"/>
    <w:rsid w:val="005416C5"/>
    <w:rsid w:val="00551173"/>
    <w:rsid w:val="00561D3D"/>
    <w:rsid w:val="0056291D"/>
    <w:rsid w:val="005636C2"/>
    <w:rsid w:val="00576517"/>
    <w:rsid w:val="0058095E"/>
    <w:rsid w:val="005817FA"/>
    <w:rsid w:val="00582EF9"/>
    <w:rsid w:val="005836E7"/>
    <w:rsid w:val="005A1EEA"/>
    <w:rsid w:val="005C355C"/>
    <w:rsid w:val="005D0E0B"/>
    <w:rsid w:val="005D2326"/>
    <w:rsid w:val="005D2BE0"/>
    <w:rsid w:val="005D2F17"/>
    <w:rsid w:val="005E1BAA"/>
    <w:rsid w:val="005F6DA6"/>
    <w:rsid w:val="00611A61"/>
    <w:rsid w:val="00612884"/>
    <w:rsid w:val="006207A0"/>
    <w:rsid w:val="006274F3"/>
    <w:rsid w:val="00642FCA"/>
    <w:rsid w:val="00643C1A"/>
    <w:rsid w:val="00645E55"/>
    <w:rsid w:val="00647015"/>
    <w:rsid w:val="00657ED4"/>
    <w:rsid w:val="00664966"/>
    <w:rsid w:val="00665A5B"/>
    <w:rsid w:val="006665B8"/>
    <w:rsid w:val="0067311E"/>
    <w:rsid w:val="00690750"/>
    <w:rsid w:val="00692533"/>
    <w:rsid w:val="006A1AE1"/>
    <w:rsid w:val="006B6414"/>
    <w:rsid w:val="006B6C15"/>
    <w:rsid w:val="006C3D41"/>
    <w:rsid w:val="006D0F91"/>
    <w:rsid w:val="006D2E49"/>
    <w:rsid w:val="006E5E36"/>
    <w:rsid w:val="006F1EAD"/>
    <w:rsid w:val="007018E3"/>
    <w:rsid w:val="0070759B"/>
    <w:rsid w:val="007127E3"/>
    <w:rsid w:val="00721A1E"/>
    <w:rsid w:val="007274AF"/>
    <w:rsid w:val="0073091D"/>
    <w:rsid w:val="0073362F"/>
    <w:rsid w:val="007343AD"/>
    <w:rsid w:val="00751426"/>
    <w:rsid w:val="00756F60"/>
    <w:rsid w:val="0076025B"/>
    <w:rsid w:val="007615A3"/>
    <w:rsid w:val="00763E9F"/>
    <w:rsid w:val="007648C6"/>
    <w:rsid w:val="0077557D"/>
    <w:rsid w:val="0078764A"/>
    <w:rsid w:val="007927B5"/>
    <w:rsid w:val="00793647"/>
    <w:rsid w:val="007A1478"/>
    <w:rsid w:val="007A5635"/>
    <w:rsid w:val="007B0A56"/>
    <w:rsid w:val="007B660C"/>
    <w:rsid w:val="007C5C79"/>
    <w:rsid w:val="007C76F1"/>
    <w:rsid w:val="007E04FE"/>
    <w:rsid w:val="007E3B71"/>
    <w:rsid w:val="007F08EF"/>
    <w:rsid w:val="007F39A7"/>
    <w:rsid w:val="007F4C06"/>
    <w:rsid w:val="00816668"/>
    <w:rsid w:val="0082015B"/>
    <w:rsid w:val="00822865"/>
    <w:rsid w:val="00837816"/>
    <w:rsid w:val="00837D89"/>
    <w:rsid w:val="00837D95"/>
    <w:rsid w:val="00841629"/>
    <w:rsid w:val="0084445C"/>
    <w:rsid w:val="008462B5"/>
    <w:rsid w:val="008471A2"/>
    <w:rsid w:val="008554A2"/>
    <w:rsid w:val="0086153E"/>
    <w:rsid w:val="008617B1"/>
    <w:rsid w:val="00864005"/>
    <w:rsid w:val="00865E9D"/>
    <w:rsid w:val="008727FB"/>
    <w:rsid w:val="00882CDD"/>
    <w:rsid w:val="00882D98"/>
    <w:rsid w:val="008A293F"/>
    <w:rsid w:val="008B4F60"/>
    <w:rsid w:val="008C3B66"/>
    <w:rsid w:val="008C75EA"/>
    <w:rsid w:val="008D7B2A"/>
    <w:rsid w:val="008E70A6"/>
    <w:rsid w:val="008F5038"/>
    <w:rsid w:val="0094094D"/>
    <w:rsid w:val="0096141C"/>
    <w:rsid w:val="00961682"/>
    <w:rsid w:val="00963CE7"/>
    <w:rsid w:val="009679AF"/>
    <w:rsid w:val="009773A2"/>
    <w:rsid w:val="00987759"/>
    <w:rsid w:val="00990858"/>
    <w:rsid w:val="00996194"/>
    <w:rsid w:val="009A17CC"/>
    <w:rsid w:val="009A2E34"/>
    <w:rsid w:val="009A395E"/>
    <w:rsid w:val="009A3D3D"/>
    <w:rsid w:val="009B2AFE"/>
    <w:rsid w:val="009B5AE4"/>
    <w:rsid w:val="009C7766"/>
    <w:rsid w:val="009D66E4"/>
    <w:rsid w:val="009F175A"/>
    <w:rsid w:val="009F3947"/>
    <w:rsid w:val="00A0600C"/>
    <w:rsid w:val="00A14A1C"/>
    <w:rsid w:val="00A21DB8"/>
    <w:rsid w:val="00A4390F"/>
    <w:rsid w:val="00A64E4D"/>
    <w:rsid w:val="00A67AB5"/>
    <w:rsid w:val="00A70091"/>
    <w:rsid w:val="00A75FFE"/>
    <w:rsid w:val="00A76138"/>
    <w:rsid w:val="00A82A0F"/>
    <w:rsid w:val="00A875A0"/>
    <w:rsid w:val="00A91B5F"/>
    <w:rsid w:val="00A97483"/>
    <w:rsid w:val="00AA28B1"/>
    <w:rsid w:val="00AB11D3"/>
    <w:rsid w:val="00AB59CB"/>
    <w:rsid w:val="00AB64B0"/>
    <w:rsid w:val="00AB727A"/>
    <w:rsid w:val="00AD6F5A"/>
    <w:rsid w:val="00AE797F"/>
    <w:rsid w:val="00AF5516"/>
    <w:rsid w:val="00B11E70"/>
    <w:rsid w:val="00B12721"/>
    <w:rsid w:val="00B14FE2"/>
    <w:rsid w:val="00B27BB3"/>
    <w:rsid w:val="00B3121F"/>
    <w:rsid w:val="00B3331D"/>
    <w:rsid w:val="00B34065"/>
    <w:rsid w:val="00B365C5"/>
    <w:rsid w:val="00B415B2"/>
    <w:rsid w:val="00B45BB0"/>
    <w:rsid w:val="00B500A4"/>
    <w:rsid w:val="00B62807"/>
    <w:rsid w:val="00B647C6"/>
    <w:rsid w:val="00B652B3"/>
    <w:rsid w:val="00B6713F"/>
    <w:rsid w:val="00B678FD"/>
    <w:rsid w:val="00B715B3"/>
    <w:rsid w:val="00B76FA9"/>
    <w:rsid w:val="00B91EF8"/>
    <w:rsid w:val="00BA354D"/>
    <w:rsid w:val="00BA557B"/>
    <w:rsid w:val="00BB1DAD"/>
    <w:rsid w:val="00BB4E90"/>
    <w:rsid w:val="00BB7280"/>
    <w:rsid w:val="00BC1A45"/>
    <w:rsid w:val="00BD13DA"/>
    <w:rsid w:val="00BD60A5"/>
    <w:rsid w:val="00BE020B"/>
    <w:rsid w:val="00BE09F9"/>
    <w:rsid w:val="00BE5D98"/>
    <w:rsid w:val="00BF3CF4"/>
    <w:rsid w:val="00BF729B"/>
    <w:rsid w:val="00C00C21"/>
    <w:rsid w:val="00C16829"/>
    <w:rsid w:val="00C20FAC"/>
    <w:rsid w:val="00C26A2A"/>
    <w:rsid w:val="00C27EA4"/>
    <w:rsid w:val="00C3232A"/>
    <w:rsid w:val="00C3265B"/>
    <w:rsid w:val="00C4126B"/>
    <w:rsid w:val="00C42BE8"/>
    <w:rsid w:val="00C51796"/>
    <w:rsid w:val="00C832A5"/>
    <w:rsid w:val="00C8418F"/>
    <w:rsid w:val="00C95C12"/>
    <w:rsid w:val="00CA0EA8"/>
    <w:rsid w:val="00CB2E93"/>
    <w:rsid w:val="00CC27EC"/>
    <w:rsid w:val="00CC5331"/>
    <w:rsid w:val="00CC5C55"/>
    <w:rsid w:val="00CE18E8"/>
    <w:rsid w:val="00CE5F6F"/>
    <w:rsid w:val="00CF06F1"/>
    <w:rsid w:val="00D05982"/>
    <w:rsid w:val="00D10138"/>
    <w:rsid w:val="00D11911"/>
    <w:rsid w:val="00D17ED6"/>
    <w:rsid w:val="00D25606"/>
    <w:rsid w:val="00D4164C"/>
    <w:rsid w:val="00D42B93"/>
    <w:rsid w:val="00D4476E"/>
    <w:rsid w:val="00D44DA9"/>
    <w:rsid w:val="00D6734B"/>
    <w:rsid w:val="00D7029D"/>
    <w:rsid w:val="00D80845"/>
    <w:rsid w:val="00D848FF"/>
    <w:rsid w:val="00D86E71"/>
    <w:rsid w:val="00D91FAD"/>
    <w:rsid w:val="00DA648A"/>
    <w:rsid w:val="00DB4006"/>
    <w:rsid w:val="00DB7F73"/>
    <w:rsid w:val="00DC3C16"/>
    <w:rsid w:val="00DD5187"/>
    <w:rsid w:val="00DD61B6"/>
    <w:rsid w:val="00DD7C9C"/>
    <w:rsid w:val="00DE20A0"/>
    <w:rsid w:val="00DF06BC"/>
    <w:rsid w:val="00E043FA"/>
    <w:rsid w:val="00E056FE"/>
    <w:rsid w:val="00E07C92"/>
    <w:rsid w:val="00E12023"/>
    <w:rsid w:val="00E16DE8"/>
    <w:rsid w:val="00E237BE"/>
    <w:rsid w:val="00E369B4"/>
    <w:rsid w:val="00E4260A"/>
    <w:rsid w:val="00E42B4A"/>
    <w:rsid w:val="00E45068"/>
    <w:rsid w:val="00E46D31"/>
    <w:rsid w:val="00E56892"/>
    <w:rsid w:val="00E71714"/>
    <w:rsid w:val="00E73BD2"/>
    <w:rsid w:val="00E73E5B"/>
    <w:rsid w:val="00E815B8"/>
    <w:rsid w:val="00EA0824"/>
    <w:rsid w:val="00EA4405"/>
    <w:rsid w:val="00EB006A"/>
    <w:rsid w:val="00EB7C63"/>
    <w:rsid w:val="00ED367E"/>
    <w:rsid w:val="00EE041E"/>
    <w:rsid w:val="00EE45D1"/>
    <w:rsid w:val="00EF089D"/>
    <w:rsid w:val="00EF1D50"/>
    <w:rsid w:val="00EF22A6"/>
    <w:rsid w:val="00EF2695"/>
    <w:rsid w:val="00F12FA5"/>
    <w:rsid w:val="00F15958"/>
    <w:rsid w:val="00F17848"/>
    <w:rsid w:val="00F26127"/>
    <w:rsid w:val="00F34379"/>
    <w:rsid w:val="00F3476B"/>
    <w:rsid w:val="00F4441B"/>
    <w:rsid w:val="00F52212"/>
    <w:rsid w:val="00F631F3"/>
    <w:rsid w:val="00F6748B"/>
    <w:rsid w:val="00F7140D"/>
    <w:rsid w:val="00F71D16"/>
    <w:rsid w:val="00F756B1"/>
    <w:rsid w:val="00F76C3B"/>
    <w:rsid w:val="00F97A15"/>
    <w:rsid w:val="00FA1CE2"/>
    <w:rsid w:val="00FA3236"/>
    <w:rsid w:val="00FB4BC7"/>
    <w:rsid w:val="00FC3934"/>
    <w:rsid w:val="00FD15A5"/>
    <w:rsid w:val="00FD1869"/>
    <w:rsid w:val="00FE0D5E"/>
    <w:rsid w:val="00FE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8FFC1"/>
  <w15:docId w15:val="{9B3698EF-AEF5-482C-8886-0025D874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D2"/>
    <w:rPr>
      <w:rFonts w:ascii="Arial" w:hAnsi="Arial"/>
      <w:lang w:val="en-AU"/>
    </w:rPr>
  </w:style>
  <w:style w:type="paragraph" w:styleId="Heading1">
    <w:name w:val="heading 1"/>
    <w:basedOn w:val="Normal"/>
    <w:next w:val="Normal"/>
    <w:link w:val="Heading1Char"/>
    <w:uiPriority w:val="9"/>
    <w:qFormat/>
    <w:rsid w:val="00DE20A0"/>
    <w:pPr>
      <w:keepNext/>
      <w:keepLines/>
      <w:spacing w:before="480" w:after="0"/>
      <w:outlineLvl w:val="0"/>
    </w:pPr>
    <w:rPr>
      <w:rFonts w:eastAsiaTheme="majorEastAsia"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DE20A0"/>
    <w:pPr>
      <w:keepNext/>
      <w:keepLines/>
      <w:spacing w:before="200" w:after="0"/>
      <w:outlineLvl w:val="1"/>
    </w:pPr>
    <w:rPr>
      <w:rFonts w:eastAsiaTheme="majorEastAsia" w:cstheme="majorBidi"/>
      <w:b/>
      <w:bCs/>
      <w:color w:val="4F81BD" w:themeColor="accent1"/>
      <w:sz w:val="36"/>
      <w:szCs w:val="26"/>
    </w:rPr>
  </w:style>
  <w:style w:type="paragraph" w:styleId="Heading3">
    <w:name w:val="heading 3"/>
    <w:basedOn w:val="Normal"/>
    <w:next w:val="Normal"/>
    <w:link w:val="Heading3Char"/>
    <w:uiPriority w:val="9"/>
    <w:unhideWhenUsed/>
    <w:qFormat/>
    <w:rsid w:val="008617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1B7"/>
    <w:rPr>
      <w:rFonts w:ascii="Tahoma" w:hAnsi="Tahoma" w:cs="Tahoma"/>
      <w:sz w:val="16"/>
      <w:szCs w:val="16"/>
      <w:lang w:val="en-AU"/>
    </w:rPr>
  </w:style>
  <w:style w:type="character" w:customStyle="1" w:styleId="Heading1Char">
    <w:name w:val="Heading 1 Char"/>
    <w:basedOn w:val="DefaultParagraphFont"/>
    <w:link w:val="Heading1"/>
    <w:uiPriority w:val="9"/>
    <w:rsid w:val="00DE20A0"/>
    <w:rPr>
      <w:rFonts w:ascii="Arial" w:eastAsiaTheme="majorEastAsia" w:hAnsi="Arial" w:cstheme="majorBidi"/>
      <w:b/>
      <w:bCs/>
      <w:color w:val="365F91" w:themeColor="accent1" w:themeShade="BF"/>
      <w:sz w:val="40"/>
      <w:szCs w:val="28"/>
      <w:lang w:val="en-AU"/>
    </w:rPr>
  </w:style>
  <w:style w:type="character" w:customStyle="1" w:styleId="Heading2Char">
    <w:name w:val="Heading 2 Char"/>
    <w:basedOn w:val="DefaultParagraphFont"/>
    <w:link w:val="Heading2"/>
    <w:uiPriority w:val="9"/>
    <w:rsid w:val="00DE20A0"/>
    <w:rPr>
      <w:rFonts w:ascii="Arial" w:eastAsiaTheme="majorEastAsia" w:hAnsi="Arial" w:cstheme="majorBidi"/>
      <w:b/>
      <w:bCs/>
      <w:color w:val="4F81BD" w:themeColor="accent1"/>
      <w:sz w:val="36"/>
      <w:szCs w:val="26"/>
      <w:lang w:val="en-AU"/>
    </w:rPr>
  </w:style>
  <w:style w:type="paragraph" w:styleId="ListParagraph">
    <w:name w:val="List Paragraph"/>
    <w:basedOn w:val="Normal"/>
    <w:uiPriority w:val="34"/>
    <w:qFormat/>
    <w:rsid w:val="002E5A34"/>
    <w:pPr>
      <w:ind w:left="720"/>
      <w:contextualSpacing/>
    </w:pPr>
  </w:style>
  <w:style w:type="character" w:styleId="CommentReference">
    <w:name w:val="annotation reference"/>
    <w:basedOn w:val="DefaultParagraphFont"/>
    <w:uiPriority w:val="99"/>
    <w:semiHidden/>
    <w:unhideWhenUsed/>
    <w:rsid w:val="0048199D"/>
    <w:rPr>
      <w:sz w:val="16"/>
      <w:szCs w:val="16"/>
    </w:rPr>
  </w:style>
  <w:style w:type="paragraph" w:styleId="CommentText">
    <w:name w:val="annotation text"/>
    <w:basedOn w:val="Normal"/>
    <w:link w:val="CommentTextChar"/>
    <w:uiPriority w:val="99"/>
    <w:unhideWhenUsed/>
    <w:rsid w:val="0048199D"/>
    <w:pPr>
      <w:spacing w:line="240" w:lineRule="auto"/>
    </w:pPr>
    <w:rPr>
      <w:sz w:val="20"/>
      <w:szCs w:val="20"/>
    </w:rPr>
  </w:style>
  <w:style w:type="character" w:customStyle="1" w:styleId="CommentTextChar">
    <w:name w:val="Comment Text Char"/>
    <w:basedOn w:val="DefaultParagraphFont"/>
    <w:link w:val="CommentText"/>
    <w:uiPriority w:val="99"/>
    <w:rsid w:val="0048199D"/>
    <w:rPr>
      <w:rFonts w:ascii="Arial" w:hAnsi="Arial"/>
      <w:sz w:val="20"/>
      <w:szCs w:val="20"/>
      <w:lang w:val="en-AU"/>
    </w:rPr>
  </w:style>
  <w:style w:type="character" w:customStyle="1" w:styleId="Heading3Char">
    <w:name w:val="Heading 3 Char"/>
    <w:basedOn w:val="DefaultParagraphFont"/>
    <w:link w:val="Heading3"/>
    <w:uiPriority w:val="9"/>
    <w:rsid w:val="008617B1"/>
    <w:rPr>
      <w:rFonts w:asciiTheme="majorHAnsi" w:eastAsiaTheme="majorEastAsia" w:hAnsiTheme="majorHAnsi" w:cstheme="majorBidi"/>
      <w:b/>
      <w:bCs/>
      <w:color w:val="4F81BD" w:themeColor="accent1"/>
      <w:lang w:val="en-AU"/>
    </w:rPr>
  </w:style>
  <w:style w:type="paragraph" w:customStyle="1" w:styleId="EndNoteBibliographyTitle">
    <w:name w:val="EndNote Bibliography Title"/>
    <w:basedOn w:val="Normal"/>
    <w:link w:val="EndNoteBibliographyTitleChar"/>
    <w:rsid w:val="008617B1"/>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8617B1"/>
    <w:rPr>
      <w:rFonts w:ascii="Arial" w:hAnsi="Arial" w:cs="Arial"/>
      <w:noProof/>
    </w:rPr>
  </w:style>
  <w:style w:type="paragraph" w:customStyle="1" w:styleId="EndNoteBibliography">
    <w:name w:val="EndNote Bibliography"/>
    <w:basedOn w:val="Normal"/>
    <w:link w:val="EndNoteBibliographyChar"/>
    <w:rsid w:val="008617B1"/>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8617B1"/>
    <w:rPr>
      <w:rFonts w:ascii="Arial" w:hAnsi="Arial" w:cs="Arial"/>
      <w:noProof/>
    </w:rPr>
  </w:style>
  <w:style w:type="paragraph" w:styleId="Revision">
    <w:name w:val="Revision"/>
    <w:hidden/>
    <w:uiPriority w:val="99"/>
    <w:semiHidden/>
    <w:rsid w:val="00D86E71"/>
    <w:pPr>
      <w:spacing w:after="0" w:line="240" w:lineRule="auto"/>
    </w:pPr>
    <w:rPr>
      <w:rFonts w:ascii="Arial" w:hAnsi="Arial"/>
      <w:lang w:val="en-AU"/>
    </w:rPr>
  </w:style>
  <w:style w:type="paragraph" w:styleId="Caption">
    <w:name w:val="caption"/>
    <w:basedOn w:val="Normal"/>
    <w:next w:val="Normal"/>
    <w:uiPriority w:val="35"/>
    <w:unhideWhenUsed/>
    <w:qFormat/>
    <w:rsid w:val="00524DA2"/>
    <w:pPr>
      <w:spacing w:line="240" w:lineRule="auto"/>
    </w:pPr>
    <w:rPr>
      <w:b/>
      <w:bCs/>
      <w:color w:val="4F81BD" w:themeColor="accent1"/>
      <w:sz w:val="18"/>
      <w:szCs w:val="18"/>
    </w:rPr>
  </w:style>
  <w:style w:type="table" w:styleId="TableGrid">
    <w:name w:val="Table Grid"/>
    <w:basedOn w:val="TableNormal"/>
    <w:uiPriority w:val="39"/>
    <w:rsid w:val="0021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E90"/>
    <w:rPr>
      <w:color w:val="0000FF"/>
      <w:u w:val="single"/>
    </w:rPr>
  </w:style>
  <w:style w:type="character" w:styleId="FollowedHyperlink">
    <w:name w:val="FollowedHyperlink"/>
    <w:basedOn w:val="DefaultParagraphFont"/>
    <w:uiPriority w:val="99"/>
    <w:semiHidden/>
    <w:unhideWhenUsed/>
    <w:rsid w:val="00BB4E90"/>
    <w:rPr>
      <w:color w:val="800080"/>
      <w:u w:val="single"/>
    </w:rPr>
  </w:style>
  <w:style w:type="paragraph" w:customStyle="1" w:styleId="xl65">
    <w:name w:val="xl65"/>
    <w:basedOn w:val="Normal"/>
    <w:rsid w:val="00BB4E9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66">
    <w:name w:val="xl66"/>
    <w:basedOn w:val="Normal"/>
    <w:rsid w:val="00BB4E9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BB4E9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BB4E9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BB4E9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BB4E9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BB4E9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BB4E90"/>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BB4E90"/>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BB4E9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5">
    <w:name w:val="xl75"/>
    <w:basedOn w:val="Normal"/>
    <w:rsid w:val="00BB4E90"/>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6">
    <w:name w:val="xl76"/>
    <w:basedOn w:val="Normal"/>
    <w:rsid w:val="00BB4E9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7">
    <w:name w:val="xl77"/>
    <w:basedOn w:val="Normal"/>
    <w:rsid w:val="00BB4E9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8">
    <w:name w:val="xl78"/>
    <w:basedOn w:val="Normal"/>
    <w:rsid w:val="00BB4E9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BB4E9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0">
    <w:name w:val="xl80"/>
    <w:basedOn w:val="Normal"/>
    <w:rsid w:val="00BB4E9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1">
    <w:name w:val="xl81"/>
    <w:basedOn w:val="Normal"/>
    <w:rsid w:val="00BB4E9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2">
    <w:name w:val="xl82"/>
    <w:basedOn w:val="Normal"/>
    <w:rsid w:val="00BB4E9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3">
    <w:name w:val="xl83"/>
    <w:basedOn w:val="Normal"/>
    <w:rsid w:val="00BB4E9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4">
    <w:name w:val="xl84"/>
    <w:basedOn w:val="Normal"/>
    <w:rsid w:val="00BB4E9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5">
    <w:name w:val="xl85"/>
    <w:basedOn w:val="Normal"/>
    <w:rsid w:val="00BB4E9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6">
    <w:name w:val="xl86"/>
    <w:basedOn w:val="Normal"/>
    <w:rsid w:val="00BB4E9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7">
    <w:name w:val="xl87"/>
    <w:basedOn w:val="Normal"/>
    <w:rsid w:val="00BB4E90"/>
    <w:pPr>
      <w:pBdr>
        <w:bottom w:val="single" w:sz="8" w:space="0" w:color="auto"/>
      </w:pBdr>
      <w:shd w:val="clear" w:color="000000" w:fill="8DB4E2"/>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8">
    <w:name w:val="xl88"/>
    <w:basedOn w:val="Normal"/>
    <w:rsid w:val="00BB4E90"/>
    <w:pPr>
      <w:pBdr>
        <w:bottom w:val="single" w:sz="8"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9">
    <w:name w:val="xl89"/>
    <w:basedOn w:val="Normal"/>
    <w:rsid w:val="00BB4E9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0">
    <w:name w:val="xl90"/>
    <w:basedOn w:val="Normal"/>
    <w:rsid w:val="00BB4E9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1">
    <w:name w:val="xl91"/>
    <w:basedOn w:val="Normal"/>
    <w:rsid w:val="00BB4E9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2">
    <w:name w:val="xl92"/>
    <w:basedOn w:val="Normal"/>
    <w:rsid w:val="00BB4E9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3">
    <w:name w:val="xl93"/>
    <w:basedOn w:val="Normal"/>
    <w:rsid w:val="00BB4E9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4">
    <w:name w:val="xl94"/>
    <w:basedOn w:val="Normal"/>
    <w:rsid w:val="00BB4E9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5">
    <w:name w:val="xl95"/>
    <w:basedOn w:val="Normal"/>
    <w:rsid w:val="00BB4E9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6">
    <w:name w:val="xl96"/>
    <w:basedOn w:val="Normal"/>
    <w:rsid w:val="00BB4E9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97">
    <w:name w:val="xl97"/>
    <w:basedOn w:val="Normal"/>
    <w:rsid w:val="00BB4E9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F52212"/>
    <w:rPr>
      <w:color w:val="808080"/>
    </w:rPr>
  </w:style>
  <w:style w:type="paragraph" w:styleId="TOCHeading">
    <w:name w:val="TOC Heading"/>
    <w:basedOn w:val="Heading1"/>
    <w:next w:val="Normal"/>
    <w:uiPriority w:val="39"/>
    <w:semiHidden/>
    <w:unhideWhenUsed/>
    <w:qFormat/>
    <w:rsid w:val="00AB59CB"/>
    <w:pPr>
      <w:outlineLvl w:val="9"/>
    </w:pPr>
    <w:rPr>
      <w:rFonts w:asciiTheme="majorHAnsi" w:hAnsiTheme="majorHAnsi"/>
      <w:sz w:val="28"/>
      <w:lang w:val="en-US" w:eastAsia="ja-JP"/>
    </w:rPr>
  </w:style>
  <w:style w:type="paragraph" w:styleId="TOC1">
    <w:name w:val="toc 1"/>
    <w:basedOn w:val="Normal"/>
    <w:next w:val="Normal"/>
    <w:autoRedefine/>
    <w:uiPriority w:val="39"/>
    <w:unhideWhenUsed/>
    <w:rsid w:val="00AB59CB"/>
    <w:pPr>
      <w:spacing w:after="100"/>
    </w:pPr>
  </w:style>
  <w:style w:type="paragraph" w:styleId="TOC2">
    <w:name w:val="toc 2"/>
    <w:basedOn w:val="Normal"/>
    <w:next w:val="Normal"/>
    <w:autoRedefine/>
    <w:uiPriority w:val="39"/>
    <w:unhideWhenUsed/>
    <w:rsid w:val="00AB59CB"/>
    <w:pPr>
      <w:spacing w:after="100"/>
      <w:ind w:left="220"/>
    </w:pPr>
  </w:style>
  <w:style w:type="paragraph" w:styleId="Header">
    <w:name w:val="header"/>
    <w:basedOn w:val="Normal"/>
    <w:link w:val="HeaderChar"/>
    <w:uiPriority w:val="99"/>
    <w:unhideWhenUsed/>
    <w:rsid w:val="00DD7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C9C"/>
    <w:rPr>
      <w:rFonts w:ascii="Arial" w:hAnsi="Arial"/>
      <w:lang w:val="en-AU"/>
    </w:rPr>
  </w:style>
  <w:style w:type="paragraph" w:styleId="Footer">
    <w:name w:val="footer"/>
    <w:basedOn w:val="Normal"/>
    <w:link w:val="FooterChar"/>
    <w:uiPriority w:val="99"/>
    <w:unhideWhenUsed/>
    <w:rsid w:val="00DD7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C9C"/>
    <w:rPr>
      <w:rFonts w:ascii="Arial" w:hAnsi="Arial"/>
      <w:lang w:val="en-AU"/>
    </w:rPr>
  </w:style>
  <w:style w:type="character" w:styleId="Emphasis">
    <w:name w:val="Emphasis"/>
    <w:basedOn w:val="DefaultParagraphFont"/>
    <w:uiPriority w:val="20"/>
    <w:qFormat/>
    <w:rsid w:val="0030139D"/>
    <w:rPr>
      <w:i/>
      <w:iCs/>
    </w:rPr>
  </w:style>
  <w:style w:type="paragraph" w:styleId="NormalWeb">
    <w:name w:val="Normal (Web)"/>
    <w:basedOn w:val="Normal"/>
    <w:uiPriority w:val="99"/>
    <w:semiHidden/>
    <w:unhideWhenUsed/>
    <w:rsid w:val="00F714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222711"/>
    <w:rPr>
      <w:b/>
      <w:bCs/>
    </w:rPr>
  </w:style>
  <w:style w:type="character" w:customStyle="1" w:styleId="CommentSubjectChar">
    <w:name w:val="Comment Subject Char"/>
    <w:basedOn w:val="CommentTextChar"/>
    <w:link w:val="CommentSubject"/>
    <w:uiPriority w:val="99"/>
    <w:semiHidden/>
    <w:rsid w:val="002227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174">
      <w:bodyDiv w:val="1"/>
      <w:marLeft w:val="0"/>
      <w:marRight w:val="0"/>
      <w:marTop w:val="0"/>
      <w:marBottom w:val="0"/>
      <w:divBdr>
        <w:top w:val="none" w:sz="0" w:space="0" w:color="auto"/>
        <w:left w:val="none" w:sz="0" w:space="0" w:color="auto"/>
        <w:bottom w:val="none" w:sz="0" w:space="0" w:color="auto"/>
        <w:right w:val="none" w:sz="0" w:space="0" w:color="auto"/>
      </w:divBdr>
    </w:div>
    <w:div w:id="93281975">
      <w:bodyDiv w:val="1"/>
      <w:marLeft w:val="0"/>
      <w:marRight w:val="0"/>
      <w:marTop w:val="0"/>
      <w:marBottom w:val="0"/>
      <w:divBdr>
        <w:top w:val="none" w:sz="0" w:space="0" w:color="auto"/>
        <w:left w:val="none" w:sz="0" w:space="0" w:color="auto"/>
        <w:bottom w:val="none" w:sz="0" w:space="0" w:color="auto"/>
        <w:right w:val="none" w:sz="0" w:space="0" w:color="auto"/>
      </w:divBdr>
    </w:div>
    <w:div w:id="223689342">
      <w:bodyDiv w:val="1"/>
      <w:marLeft w:val="0"/>
      <w:marRight w:val="0"/>
      <w:marTop w:val="0"/>
      <w:marBottom w:val="0"/>
      <w:divBdr>
        <w:top w:val="none" w:sz="0" w:space="0" w:color="auto"/>
        <w:left w:val="none" w:sz="0" w:space="0" w:color="auto"/>
        <w:bottom w:val="none" w:sz="0" w:space="0" w:color="auto"/>
        <w:right w:val="none" w:sz="0" w:space="0" w:color="auto"/>
      </w:divBdr>
    </w:div>
    <w:div w:id="246883171">
      <w:bodyDiv w:val="1"/>
      <w:marLeft w:val="0"/>
      <w:marRight w:val="0"/>
      <w:marTop w:val="0"/>
      <w:marBottom w:val="0"/>
      <w:divBdr>
        <w:top w:val="none" w:sz="0" w:space="0" w:color="auto"/>
        <w:left w:val="none" w:sz="0" w:space="0" w:color="auto"/>
        <w:bottom w:val="none" w:sz="0" w:space="0" w:color="auto"/>
        <w:right w:val="none" w:sz="0" w:space="0" w:color="auto"/>
      </w:divBdr>
    </w:div>
    <w:div w:id="262035380">
      <w:bodyDiv w:val="1"/>
      <w:marLeft w:val="0"/>
      <w:marRight w:val="0"/>
      <w:marTop w:val="0"/>
      <w:marBottom w:val="0"/>
      <w:divBdr>
        <w:top w:val="none" w:sz="0" w:space="0" w:color="auto"/>
        <w:left w:val="none" w:sz="0" w:space="0" w:color="auto"/>
        <w:bottom w:val="none" w:sz="0" w:space="0" w:color="auto"/>
        <w:right w:val="none" w:sz="0" w:space="0" w:color="auto"/>
      </w:divBdr>
    </w:div>
    <w:div w:id="355811074">
      <w:bodyDiv w:val="1"/>
      <w:marLeft w:val="0"/>
      <w:marRight w:val="0"/>
      <w:marTop w:val="0"/>
      <w:marBottom w:val="0"/>
      <w:divBdr>
        <w:top w:val="none" w:sz="0" w:space="0" w:color="auto"/>
        <w:left w:val="none" w:sz="0" w:space="0" w:color="auto"/>
        <w:bottom w:val="none" w:sz="0" w:space="0" w:color="auto"/>
        <w:right w:val="none" w:sz="0" w:space="0" w:color="auto"/>
      </w:divBdr>
    </w:div>
    <w:div w:id="469052480">
      <w:bodyDiv w:val="1"/>
      <w:marLeft w:val="0"/>
      <w:marRight w:val="0"/>
      <w:marTop w:val="0"/>
      <w:marBottom w:val="0"/>
      <w:divBdr>
        <w:top w:val="none" w:sz="0" w:space="0" w:color="auto"/>
        <w:left w:val="none" w:sz="0" w:space="0" w:color="auto"/>
        <w:bottom w:val="none" w:sz="0" w:space="0" w:color="auto"/>
        <w:right w:val="none" w:sz="0" w:space="0" w:color="auto"/>
      </w:divBdr>
    </w:div>
    <w:div w:id="487864585">
      <w:bodyDiv w:val="1"/>
      <w:marLeft w:val="0"/>
      <w:marRight w:val="0"/>
      <w:marTop w:val="0"/>
      <w:marBottom w:val="0"/>
      <w:divBdr>
        <w:top w:val="none" w:sz="0" w:space="0" w:color="auto"/>
        <w:left w:val="none" w:sz="0" w:space="0" w:color="auto"/>
        <w:bottom w:val="none" w:sz="0" w:space="0" w:color="auto"/>
        <w:right w:val="none" w:sz="0" w:space="0" w:color="auto"/>
      </w:divBdr>
    </w:div>
    <w:div w:id="809251596">
      <w:bodyDiv w:val="1"/>
      <w:marLeft w:val="0"/>
      <w:marRight w:val="0"/>
      <w:marTop w:val="0"/>
      <w:marBottom w:val="0"/>
      <w:divBdr>
        <w:top w:val="none" w:sz="0" w:space="0" w:color="auto"/>
        <w:left w:val="none" w:sz="0" w:space="0" w:color="auto"/>
        <w:bottom w:val="none" w:sz="0" w:space="0" w:color="auto"/>
        <w:right w:val="none" w:sz="0" w:space="0" w:color="auto"/>
      </w:divBdr>
    </w:div>
    <w:div w:id="991954038">
      <w:bodyDiv w:val="1"/>
      <w:marLeft w:val="0"/>
      <w:marRight w:val="0"/>
      <w:marTop w:val="0"/>
      <w:marBottom w:val="0"/>
      <w:divBdr>
        <w:top w:val="none" w:sz="0" w:space="0" w:color="auto"/>
        <w:left w:val="none" w:sz="0" w:space="0" w:color="auto"/>
        <w:bottom w:val="none" w:sz="0" w:space="0" w:color="auto"/>
        <w:right w:val="none" w:sz="0" w:space="0" w:color="auto"/>
      </w:divBdr>
    </w:div>
    <w:div w:id="1013265234">
      <w:bodyDiv w:val="1"/>
      <w:marLeft w:val="0"/>
      <w:marRight w:val="0"/>
      <w:marTop w:val="0"/>
      <w:marBottom w:val="0"/>
      <w:divBdr>
        <w:top w:val="none" w:sz="0" w:space="0" w:color="auto"/>
        <w:left w:val="none" w:sz="0" w:space="0" w:color="auto"/>
        <w:bottom w:val="none" w:sz="0" w:space="0" w:color="auto"/>
        <w:right w:val="none" w:sz="0" w:space="0" w:color="auto"/>
      </w:divBdr>
    </w:div>
    <w:div w:id="1333266066">
      <w:bodyDiv w:val="1"/>
      <w:marLeft w:val="0"/>
      <w:marRight w:val="0"/>
      <w:marTop w:val="0"/>
      <w:marBottom w:val="0"/>
      <w:divBdr>
        <w:top w:val="none" w:sz="0" w:space="0" w:color="auto"/>
        <w:left w:val="none" w:sz="0" w:space="0" w:color="auto"/>
        <w:bottom w:val="none" w:sz="0" w:space="0" w:color="auto"/>
        <w:right w:val="none" w:sz="0" w:space="0" w:color="auto"/>
      </w:divBdr>
    </w:div>
    <w:div w:id="1365717248">
      <w:bodyDiv w:val="1"/>
      <w:marLeft w:val="0"/>
      <w:marRight w:val="0"/>
      <w:marTop w:val="0"/>
      <w:marBottom w:val="0"/>
      <w:divBdr>
        <w:top w:val="none" w:sz="0" w:space="0" w:color="auto"/>
        <w:left w:val="none" w:sz="0" w:space="0" w:color="auto"/>
        <w:bottom w:val="none" w:sz="0" w:space="0" w:color="auto"/>
        <w:right w:val="none" w:sz="0" w:space="0" w:color="auto"/>
      </w:divBdr>
    </w:div>
    <w:div w:id="1509979388">
      <w:bodyDiv w:val="1"/>
      <w:marLeft w:val="0"/>
      <w:marRight w:val="0"/>
      <w:marTop w:val="0"/>
      <w:marBottom w:val="0"/>
      <w:divBdr>
        <w:top w:val="none" w:sz="0" w:space="0" w:color="auto"/>
        <w:left w:val="none" w:sz="0" w:space="0" w:color="auto"/>
        <w:bottom w:val="none" w:sz="0" w:space="0" w:color="auto"/>
        <w:right w:val="none" w:sz="0" w:space="0" w:color="auto"/>
      </w:divBdr>
    </w:div>
    <w:div w:id="1569076965">
      <w:bodyDiv w:val="1"/>
      <w:marLeft w:val="0"/>
      <w:marRight w:val="0"/>
      <w:marTop w:val="0"/>
      <w:marBottom w:val="0"/>
      <w:divBdr>
        <w:top w:val="none" w:sz="0" w:space="0" w:color="auto"/>
        <w:left w:val="none" w:sz="0" w:space="0" w:color="auto"/>
        <w:bottom w:val="none" w:sz="0" w:space="0" w:color="auto"/>
        <w:right w:val="none" w:sz="0" w:space="0" w:color="auto"/>
      </w:divBdr>
    </w:div>
    <w:div w:id="1608385258">
      <w:bodyDiv w:val="1"/>
      <w:marLeft w:val="0"/>
      <w:marRight w:val="0"/>
      <w:marTop w:val="0"/>
      <w:marBottom w:val="0"/>
      <w:divBdr>
        <w:top w:val="none" w:sz="0" w:space="0" w:color="auto"/>
        <w:left w:val="none" w:sz="0" w:space="0" w:color="auto"/>
        <w:bottom w:val="none" w:sz="0" w:space="0" w:color="auto"/>
        <w:right w:val="none" w:sz="0" w:space="0" w:color="auto"/>
      </w:divBdr>
    </w:div>
    <w:div w:id="1669363356">
      <w:bodyDiv w:val="1"/>
      <w:marLeft w:val="0"/>
      <w:marRight w:val="0"/>
      <w:marTop w:val="0"/>
      <w:marBottom w:val="0"/>
      <w:divBdr>
        <w:top w:val="none" w:sz="0" w:space="0" w:color="auto"/>
        <w:left w:val="none" w:sz="0" w:space="0" w:color="auto"/>
        <w:bottom w:val="none" w:sz="0" w:space="0" w:color="auto"/>
        <w:right w:val="none" w:sz="0" w:space="0" w:color="auto"/>
      </w:divBdr>
    </w:div>
    <w:div w:id="1817339345">
      <w:bodyDiv w:val="1"/>
      <w:marLeft w:val="0"/>
      <w:marRight w:val="0"/>
      <w:marTop w:val="0"/>
      <w:marBottom w:val="0"/>
      <w:divBdr>
        <w:top w:val="none" w:sz="0" w:space="0" w:color="auto"/>
        <w:left w:val="none" w:sz="0" w:space="0" w:color="auto"/>
        <w:bottom w:val="none" w:sz="0" w:space="0" w:color="auto"/>
        <w:right w:val="none" w:sz="0" w:space="0" w:color="auto"/>
      </w:divBdr>
    </w:div>
    <w:div w:id="1836725005">
      <w:bodyDiv w:val="1"/>
      <w:marLeft w:val="0"/>
      <w:marRight w:val="0"/>
      <w:marTop w:val="0"/>
      <w:marBottom w:val="0"/>
      <w:divBdr>
        <w:top w:val="none" w:sz="0" w:space="0" w:color="auto"/>
        <w:left w:val="none" w:sz="0" w:space="0" w:color="auto"/>
        <w:bottom w:val="none" w:sz="0" w:space="0" w:color="auto"/>
        <w:right w:val="none" w:sz="0" w:space="0" w:color="auto"/>
      </w:divBdr>
    </w:div>
    <w:div w:id="1882815043">
      <w:bodyDiv w:val="1"/>
      <w:marLeft w:val="0"/>
      <w:marRight w:val="0"/>
      <w:marTop w:val="0"/>
      <w:marBottom w:val="0"/>
      <w:divBdr>
        <w:top w:val="none" w:sz="0" w:space="0" w:color="auto"/>
        <w:left w:val="none" w:sz="0" w:space="0" w:color="auto"/>
        <w:bottom w:val="none" w:sz="0" w:space="0" w:color="auto"/>
        <w:right w:val="none" w:sz="0" w:space="0" w:color="auto"/>
      </w:divBdr>
    </w:div>
    <w:div w:id="20288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taysideadtc.scot.nhs.uk/Antibiotic%20site/pdf%20docs/UKCPA%20CPE%20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bracket.XSL" StyleName="VancouverBracket"/>
</file>

<file path=customXml/itemProps1.xml><?xml version="1.0" encoding="utf-8"?>
<ds:datastoreItem xmlns:ds="http://schemas.openxmlformats.org/officeDocument/2006/customXml" ds:itemID="{1F650FA2-9032-45C2-AD7E-E6A5A6DB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7148</Words>
  <Characters>40745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Lee</dc:creator>
  <cp:keywords/>
  <dc:description/>
  <cp:lastModifiedBy>Thomas Elliott</cp:lastModifiedBy>
  <cp:revision>2</cp:revision>
  <cp:lastPrinted>2019-03-22T04:07:00Z</cp:lastPrinted>
  <dcterms:created xsi:type="dcterms:W3CDTF">2021-10-21T06:35:00Z</dcterms:created>
  <dcterms:modified xsi:type="dcterms:W3CDTF">2021-10-21T06:35:00Z</dcterms:modified>
</cp:coreProperties>
</file>