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6F71B" w14:textId="77777777" w:rsidR="0013283F" w:rsidRPr="00A138A9" w:rsidRDefault="0013283F" w:rsidP="0013283F">
      <w:pPr>
        <w:spacing w:after="0" w:line="480" w:lineRule="auto"/>
        <w:rPr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zh-CN"/>
        </w:rPr>
        <w:t>Supplemental Table 1.</w:t>
      </w:r>
      <w:r w:rsidRPr="00005A2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Types of outpatient antibiotics prescribed, by COVID test result associated with prescription </w:t>
      </w:r>
    </w:p>
    <w:tbl>
      <w:tblPr>
        <w:tblStyle w:val="TableGrid5"/>
        <w:tblW w:w="9445" w:type="dxa"/>
        <w:tblLook w:val="04A0" w:firstRow="1" w:lastRow="0" w:firstColumn="1" w:lastColumn="0" w:noHBand="0" w:noVBand="1"/>
      </w:tblPr>
      <w:tblGrid>
        <w:gridCol w:w="3322"/>
        <w:gridCol w:w="2331"/>
        <w:gridCol w:w="3792"/>
      </w:tblGrid>
      <w:tr w:rsidR="0013283F" w:rsidRPr="00A138A9" w14:paraId="51BEB4B4" w14:textId="77777777" w:rsidTr="00850E53">
        <w:trPr>
          <w:trHeight w:val="320"/>
        </w:trPr>
        <w:tc>
          <w:tcPr>
            <w:tcW w:w="3322" w:type="dxa"/>
            <w:noWrap/>
            <w:hideMark/>
          </w:tcPr>
          <w:p w14:paraId="76A2AEBB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Type of antibiotic, </w:t>
            </w:r>
            <w:r w:rsidRPr="00005A29">
              <w:rPr>
                <w:rFonts w:ascii="Times New Roman" w:hAnsi="Times New Roman"/>
                <w:i/>
                <w:iCs/>
                <w:sz w:val="24"/>
                <w:szCs w:val="24"/>
                <w:lang w:eastAsia="zh-CN"/>
              </w:rPr>
              <w:t>n (%)</w:t>
            </w:r>
          </w:p>
        </w:tc>
        <w:tc>
          <w:tcPr>
            <w:tcW w:w="2331" w:type="dxa"/>
            <w:noWrap/>
            <w:hideMark/>
          </w:tcPr>
          <w:p w14:paraId="5A1639A9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Negative</w:t>
            </w:r>
            <w:r w:rsidRPr="00005A29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, N = 1,326</w:t>
            </w:r>
          </w:p>
        </w:tc>
        <w:tc>
          <w:tcPr>
            <w:tcW w:w="3792" w:type="dxa"/>
            <w:noWrap/>
            <w:hideMark/>
          </w:tcPr>
          <w:p w14:paraId="21AF00CE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Positive</w:t>
            </w:r>
            <w:r w:rsidRPr="00005A29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, N = 55</w:t>
            </w:r>
          </w:p>
        </w:tc>
      </w:tr>
      <w:tr w:rsidR="0013283F" w:rsidRPr="00A138A9" w14:paraId="5E2A1861" w14:textId="77777777" w:rsidTr="00850E53">
        <w:trPr>
          <w:trHeight w:val="320"/>
        </w:trPr>
        <w:tc>
          <w:tcPr>
            <w:tcW w:w="3322" w:type="dxa"/>
            <w:noWrap/>
            <w:hideMark/>
          </w:tcPr>
          <w:p w14:paraId="1C273D60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sz w:val="24"/>
                <w:szCs w:val="24"/>
                <w:lang w:eastAsia="zh-CN"/>
              </w:rPr>
              <w:t>Aminoglycosides</w:t>
            </w:r>
          </w:p>
        </w:tc>
        <w:tc>
          <w:tcPr>
            <w:tcW w:w="2331" w:type="dxa"/>
            <w:noWrap/>
            <w:hideMark/>
          </w:tcPr>
          <w:p w14:paraId="286A5981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sz w:val="24"/>
                <w:szCs w:val="24"/>
                <w:lang w:eastAsia="zh-CN"/>
              </w:rPr>
              <w:t>3 (0.2%)</w:t>
            </w:r>
          </w:p>
        </w:tc>
        <w:tc>
          <w:tcPr>
            <w:tcW w:w="3792" w:type="dxa"/>
            <w:noWrap/>
            <w:hideMark/>
          </w:tcPr>
          <w:p w14:paraId="12F8643C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sz w:val="24"/>
                <w:szCs w:val="24"/>
                <w:lang w:eastAsia="zh-CN"/>
              </w:rPr>
              <w:t>0 (0%)</w:t>
            </w:r>
          </w:p>
        </w:tc>
      </w:tr>
      <w:tr w:rsidR="0013283F" w:rsidRPr="00A138A9" w14:paraId="5EB84E03" w14:textId="77777777" w:rsidTr="00850E53">
        <w:trPr>
          <w:trHeight w:val="320"/>
        </w:trPr>
        <w:tc>
          <w:tcPr>
            <w:tcW w:w="3322" w:type="dxa"/>
            <w:noWrap/>
            <w:hideMark/>
          </w:tcPr>
          <w:p w14:paraId="0FF61F20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sz w:val="24"/>
                <w:szCs w:val="24"/>
                <w:lang w:eastAsia="zh-CN"/>
              </w:rPr>
              <w:t>Cephalosporins</w:t>
            </w:r>
          </w:p>
        </w:tc>
        <w:tc>
          <w:tcPr>
            <w:tcW w:w="2331" w:type="dxa"/>
            <w:noWrap/>
            <w:vAlign w:val="bottom"/>
            <w:hideMark/>
          </w:tcPr>
          <w:p w14:paraId="7014D8F4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333333"/>
                <w:sz w:val="24"/>
                <w:szCs w:val="24"/>
                <w:lang w:eastAsia="zh-CN"/>
              </w:rPr>
              <w:t>148 (11%)</w:t>
            </w:r>
          </w:p>
        </w:tc>
        <w:tc>
          <w:tcPr>
            <w:tcW w:w="3792" w:type="dxa"/>
            <w:noWrap/>
            <w:vAlign w:val="bottom"/>
            <w:hideMark/>
          </w:tcPr>
          <w:p w14:paraId="6AD3E9AC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333333"/>
                <w:sz w:val="24"/>
                <w:szCs w:val="24"/>
                <w:lang w:eastAsia="zh-CN"/>
              </w:rPr>
              <w:t>2 (3.6%)</w:t>
            </w:r>
          </w:p>
        </w:tc>
      </w:tr>
      <w:tr w:rsidR="0013283F" w:rsidRPr="00A138A9" w14:paraId="38B73377" w14:textId="77777777" w:rsidTr="00850E53">
        <w:trPr>
          <w:trHeight w:val="320"/>
        </w:trPr>
        <w:tc>
          <w:tcPr>
            <w:tcW w:w="3322" w:type="dxa"/>
            <w:noWrap/>
            <w:hideMark/>
          </w:tcPr>
          <w:p w14:paraId="5F95C3E5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sz w:val="24"/>
                <w:szCs w:val="24"/>
                <w:lang w:eastAsia="zh-CN"/>
              </w:rPr>
              <w:t>Fluoroquinolones</w:t>
            </w:r>
          </w:p>
        </w:tc>
        <w:tc>
          <w:tcPr>
            <w:tcW w:w="2331" w:type="dxa"/>
            <w:noWrap/>
            <w:vAlign w:val="bottom"/>
            <w:hideMark/>
          </w:tcPr>
          <w:p w14:paraId="0F891D3C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333333"/>
                <w:sz w:val="24"/>
                <w:szCs w:val="24"/>
                <w:lang w:eastAsia="zh-CN"/>
              </w:rPr>
              <w:t>143 (11%)</w:t>
            </w:r>
          </w:p>
        </w:tc>
        <w:tc>
          <w:tcPr>
            <w:tcW w:w="3792" w:type="dxa"/>
            <w:noWrap/>
            <w:vAlign w:val="bottom"/>
            <w:hideMark/>
          </w:tcPr>
          <w:p w14:paraId="1A332FA3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333333"/>
                <w:sz w:val="24"/>
                <w:szCs w:val="24"/>
                <w:lang w:eastAsia="zh-CN"/>
              </w:rPr>
              <w:t>2 (3.6%)</w:t>
            </w:r>
          </w:p>
        </w:tc>
      </w:tr>
      <w:tr w:rsidR="0013283F" w:rsidRPr="00A138A9" w14:paraId="766F3317" w14:textId="77777777" w:rsidTr="00850E53">
        <w:trPr>
          <w:trHeight w:val="320"/>
        </w:trPr>
        <w:tc>
          <w:tcPr>
            <w:tcW w:w="3322" w:type="dxa"/>
            <w:noWrap/>
            <w:hideMark/>
          </w:tcPr>
          <w:p w14:paraId="673E3F5C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sz w:val="24"/>
                <w:szCs w:val="24"/>
                <w:lang w:eastAsia="zh-CN"/>
              </w:rPr>
              <w:t>Macrolides</w:t>
            </w:r>
          </w:p>
        </w:tc>
        <w:tc>
          <w:tcPr>
            <w:tcW w:w="2331" w:type="dxa"/>
            <w:noWrap/>
            <w:vAlign w:val="bottom"/>
            <w:hideMark/>
          </w:tcPr>
          <w:p w14:paraId="5A11922C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333333"/>
                <w:sz w:val="24"/>
                <w:szCs w:val="24"/>
                <w:lang w:eastAsia="zh-CN"/>
              </w:rPr>
              <w:t>84 (6.3%)</w:t>
            </w:r>
          </w:p>
        </w:tc>
        <w:tc>
          <w:tcPr>
            <w:tcW w:w="3792" w:type="dxa"/>
            <w:noWrap/>
            <w:vAlign w:val="bottom"/>
            <w:hideMark/>
          </w:tcPr>
          <w:p w14:paraId="6F219572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333333"/>
                <w:sz w:val="24"/>
                <w:szCs w:val="24"/>
                <w:lang w:eastAsia="zh-CN"/>
              </w:rPr>
              <w:t>18 (33%)</w:t>
            </w:r>
          </w:p>
        </w:tc>
      </w:tr>
      <w:tr w:rsidR="0013283F" w:rsidRPr="00A138A9" w14:paraId="3998573D" w14:textId="77777777" w:rsidTr="00850E53">
        <w:trPr>
          <w:trHeight w:val="320"/>
        </w:trPr>
        <w:tc>
          <w:tcPr>
            <w:tcW w:w="3322" w:type="dxa"/>
            <w:noWrap/>
            <w:hideMark/>
          </w:tcPr>
          <w:p w14:paraId="23080327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sz w:val="24"/>
                <w:szCs w:val="24"/>
                <w:lang w:eastAsia="zh-CN"/>
              </w:rPr>
              <w:t>Penicillin</w:t>
            </w:r>
          </w:p>
        </w:tc>
        <w:tc>
          <w:tcPr>
            <w:tcW w:w="2331" w:type="dxa"/>
            <w:noWrap/>
            <w:vAlign w:val="bottom"/>
            <w:hideMark/>
          </w:tcPr>
          <w:p w14:paraId="056DA425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333333"/>
                <w:sz w:val="24"/>
                <w:szCs w:val="24"/>
                <w:lang w:eastAsia="zh-CN"/>
              </w:rPr>
              <w:t>509 (38%)</w:t>
            </w:r>
          </w:p>
        </w:tc>
        <w:tc>
          <w:tcPr>
            <w:tcW w:w="3792" w:type="dxa"/>
            <w:noWrap/>
            <w:vAlign w:val="bottom"/>
            <w:hideMark/>
          </w:tcPr>
          <w:p w14:paraId="5A3EE307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333333"/>
                <w:sz w:val="24"/>
                <w:szCs w:val="24"/>
                <w:lang w:eastAsia="zh-CN"/>
              </w:rPr>
              <w:t>15 (27%)</w:t>
            </w:r>
          </w:p>
        </w:tc>
      </w:tr>
      <w:tr w:rsidR="0013283F" w:rsidRPr="00A138A9" w14:paraId="6105FD72" w14:textId="77777777" w:rsidTr="00850E53">
        <w:trPr>
          <w:trHeight w:val="320"/>
        </w:trPr>
        <w:tc>
          <w:tcPr>
            <w:tcW w:w="3322" w:type="dxa"/>
            <w:noWrap/>
            <w:hideMark/>
          </w:tcPr>
          <w:p w14:paraId="245794E1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sz w:val="24"/>
                <w:szCs w:val="24"/>
                <w:lang w:eastAsia="zh-CN"/>
              </w:rPr>
              <w:t>Tetracyclines</w:t>
            </w:r>
          </w:p>
        </w:tc>
        <w:tc>
          <w:tcPr>
            <w:tcW w:w="2331" w:type="dxa"/>
            <w:noWrap/>
            <w:hideMark/>
          </w:tcPr>
          <w:p w14:paraId="4EF74DC9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3 (0.3%)</w:t>
            </w:r>
          </w:p>
        </w:tc>
        <w:tc>
          <w:tcPr>
            <w:tcW w:w="3792" w:type="dxa"/>
            <w:noWrap/>
            <w:hideMark/>
          </w:tcPr>
          <w:p w14:paraId="006FEDE4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0 (0%)</w:t>
            </w:r>
          </w:p>
        </w:tc>
      </w:tr>
      <w:tr w:rsidR="0013283F" w:rsidRPr="00A138A9" w14:paraId="250DDCE9" w14:textId="77777777" w:rsidTr="00850E53">
        <w:trPr>
          <w:trHeight w:val="320"/>
        </w:trPr>
        <w:tc>
          <w:tcPr>
            <w:tcW w:w="3322" w:type="dxa"/>
            <w:noWrap/>
            <w:hideMark/>
          </w:tcPr>
          <w:p w14:paraId="3DD8F268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sz w:val="24"/>
                <w:szCs w:val="24"/>
                <w:lang w:eastAsia="zh-CN"/>
              </w:rPr>
              <w:t>Clindamycin</w:t>
            </w:r>
          </w:p>
        </w:tc>
        <w:tc>
          <w:tcPr>
            <w:tcW w:w="2331" w:type="dxa"/>
            <w:noWrap/>
            <w:vAlign w:val="bottom"/>
            <w:hideMark/>
          </w:tcPr>
          <w:p w14:paraId="46D8459D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333333"/>
                <w:sz w:val="24"/>
                <w:szCs w:val="24"/>
                <w:lang w:eastAsia="zh-CN"/>
              </w:rPr>
              <w:t>60 (4.5%)</w:t>
            </w:r>
          </w:p>
        </w:tc>
        <w:tc>
          <w:tcPr>
            <w:tcW w:w="3792" w:type="dxa"/>
            <w:noWrap/>
            <w:vAlign w:val="bottom"/>
            <w:hideMark/>
          </w:tcPr>
          <w:p w14:paraId="71F37CF6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333333"/>
                <w:sz w:val="24"/>
                <w:szCs w:val="24"/>
                <w:lang w:eastAsia="zh-CN"/>
              </w:rPr>
              <w:t>1 (1.8%)</w:t>
            </w:r>
          </w:p>
        </w:tc>
      </w:tr>
      <w:tr w:rsidR="0013283F" w:rsidRPr="00A138A9" w14:paraId="4B542FF0" w14:textId="77777777" w:rsidTr="00850E53">
        <w:trPr>
          <w:trHeight w:val="320"/>
        </w:trPr>
        <w:tc>
          <w:tcPr>
            <w:tcW w:w="3322" w:type="dxa"/>
            <w:noWrap/>
          </w:tcPr>
          <w:p w14:paraId="1FE08DB8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Trimethoprim/sulfamethoxazole </w:t>
            </w:r>
          </w:p>
        </w:tc>
        <w:tc>
          <w:tcPr>
            <w:tcW w:w="2331" w:type="dxa"/>
            <w:noWrap/>
            <w:vAlign w:val="bottom"/>
          </w:tcPr>
          <w:p w14:paraId="04A992BB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333333"/>
                <w:sz w:val="24"/>
                <w:szCs w:val="24"/>
                <w:lang w:eastAsia="zh-CN"/>
              </w:rPr>
              <w:t>28</w:t>
            </w:r>
            <w:r w:rsidRPr="00005A2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zh-CN"/>
              </w:rPr>
              <w:t>7</w:t>
            </w:r>
            <w:r w:rsidRPr="00005A29">
              <w:rPr>
                <w:rFonts w:ascii="Times New Roman" w:hAnsi="Times New Roman"/>
                <w:color w:val="333333"/>
                <w:sz w:val="24"/>
                <w:szCs w:val="24"/>
                <w:lang w:eastAsia="zh-CN"/>
              </w:rPr>
              <w:t xml:space="preserve"> (22%)</w:t>
            </w:r>
          </w:p>
        </w:tc>
        <w:tc>
          <w:tcPr>
            <w:tcW w:w="3792" w:type="dxa"/>
            <w:noWrap/>
            <w:vAlign w:val="bottom"/>
          </w:tcPr>
          <w:p w14:paraId="786EBCF6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333333"/>
                <w:sz w:val="24"/>
                <w:szCs w:val="24"/>
                <w:lang w:eastAsia="zh-CN"/>
              </w:rPr>
              <w:t>9 (16%)</w:t>
            </w:r>
          </w:p>
        </w:tc>
      </w:tr>
      <w:tr w:rsidR="0013283F" w:rsidRPr="00A138A9" w14:paraId="5B713EFF" w14:textId="77777777" w:rsidTr="00850E53">
        <w:trPr>
          <w:trHeight w:val="320"/>
        </w:trPr>
        <w:tc>
          <w:tcPr>
            <w:tcW w:w="3322" w:type="dxa"/>
            <w:noWrap/>
          </w:tcPr>
          <w:p w14:paraId="77BFECB7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sz w:val="24"/>
                <w:szCs w:val="24"/>
                <w:lang w:eastAsia="zh-CN"/>
              </w:rPr>
              <w:t>Linezolid</w:t>
            </w:r>
          </w:p>
        </w:tc>
        <w:tc>
          <w:tcPr>
            <w:tcW w:w="2331" w:type="dxa"/>
            <w:noWrap/>
            <w:vAlign w:val="bottom"/>
          </w:tcPr>
          <w:p w14:paraId="18E92337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333333"/>
                <w:sz w:val="24"/>
                <w:szCs w:val="24"/>
                <w:lang w:eastAsia="zh-CN"/>
              </w:rPr>
              <w:t>10 (0.8%)</w:t>
            </w:r>
          </w:p>
        </w:tc>
        <w:tc>
          <w:tcPr>
            <w:tcW w:w="3792" w:type="dxa"/>
            <w:noWrap/>
            <w:vAlign w:val="bottom"/>
          </w:tcPr>
          <w:p w14:paraId="42F8BCD6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333333"/>
                <w:sz w:val="24"/>
                <w:szCs w:val="24"/>
                <w:lang w:eastAsia="zh-CN"/>
              </w:rPr>
              <w:t>0 (0%)</w:t>
            </w:r>
          </w:p>
        </w:tc>
      </w:tr>
      <w:tr w:rsidR="0013283F" w:rsidRPr="00297CA3" w14:paraId="1A72EBE0" w14:textId="77777777" w:rsidTr="00850E53">
        <w:trPr>
          <w:trHeight w:val="386"/>
        </w:trPr>
        <w:tc>
          <w:tcPr>
            <w:tcW w:w="3322" w:type="dxa"/>
            <w:noWrap/>
            <w:hideMark/>
          </w:tcPr>
          <w:p w14:paraId="228AB400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Miscellaneous anti-infectives*</w:t>
            </w:r>
          </w:p>
        </w:tc>
        <w:tc>
          <w:tcPr>
            <w:tcW w:w="2331" w:type="dxa"/>
            <w:noWrap/>
            <w:vAlign w:val="center"/>
            <w:hideMark/>
          </w:tcPr>
          <w:p w14:paraId="3E28250A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176 (13%)</w:t>
            </w:r>
          </w:p>
        </w:tc>
        <w:tc>
          <w:tcPr>
            <w:tcW w:w="3792" w:type="dxa"/>
            <w:noWrap/>
            <w:vAlign w:val="center"/>
            <w:hideMark/>
          </w:tcPr>
          <w:p w14:paraId="2521BD96" w14:textId="77777777" w:rsidR="0013283F" w:rsidRPr="00005A29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005A29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12 (22%)</w:t>
            </w:r>
          </w:p>
        </w:tc>
      </w:tr>
      <w:tr w:rsidR="0013283F" w:rsidRPr="00297CA3" w14:paraId="022EB14E" w14:textId="77777777" w:rsidTr="00850E53">
        <w:trPr>
          <w:trHeight w:val="386"/>
        </w:trPr>
        <w:tc>
          <w:tcPr>
            <w:tcW w:w="9445" w:type="dxa"/>
            <w:gridSpan w:val="3"/>
            <w:noWrap/>
          </w:tcPr>
          <w:p w14:paraId="45CFB5AF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</w:pPr>
            <w:r w:rsidRPr="00297C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zh-CN"/>
              </w:rPr>
              <w:t>Notes:</w:t>
            </w:r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 xml:space="preserve"> Totals reflect the number of unique COVID testing instances; some patients received more than one type of antibiotic prescription with a single COVID testing occurrence. </w:t>
            </w:r>
          </w:p>
          <w:p w14:paraId="4C79D516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</w:pPr>
          </w:p>
          <w:p w14:paraId="78F09703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</w:pPr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 xml:space="preserve">All </w:t>
            </w:r>
            <w:proofErr w:type="spellStart"/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>atovaquone</w:t>
            </w:r>
            <w:proofErr w:type="spellEnd"/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>dapsone</w:t>
            </w:r>
            <w:proofErr w:type="spellEnd"/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 xml:space="preserve">, and </w:t>
            </w:r>
            <w:proofErr w:type="spellStart"/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>methamine</w:t>
            </w:r>
            <w:proofErr w:type="spellEnd"/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>hippurate</w:t>
            </w:r>
            <w:proofErr w:type="spellEnd"/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 xml:space="preserve"> prescriptions were excluded as prophylaxis</w:t>
            </w:r>
            <w:r w:rsidRPr="00850E53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 xml:space="preserve">. </w:t>
            </w:r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>Trimethoprim/</w:t>
            </w:r>
            <w:proofErr w:type="gramStart"/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>sulfamethoxazole  (</w:t>
            </w:r>
            <w:proofErr w:type="gramEnd"/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>TMP/SMX)  prescriptions among HIV+ patients with known CD4 cell counts &lt;200 and all once-daily TMP/SMX  prescriptions among HIV+ patients were also excluded as prophylaxis.</w:t>
            </w:r>
          </w:p>
          <w:p w14:paraId="40DE4F1E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</w:pPr>
          </w:p>
          <w:p w14:paraId="2B8E03A6" w14:textId="77777777" w:rsidR="0013283F" w:rsidRPr="00850E53" w:rsidRDefault="0013283F" w:rsidP="00850E5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>*Miscellaneous anti-infectives included: metronidazole (n=9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>6</w:t>
            </w:r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 xml:space="preserve">), nitrofurantoin (n=82), PO vancomycin (n=5), nitazoxanide (n=3),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 xml:space="preserve">IV </w:t>
            </w:r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>vancomycin (n=1), rifaximin (n=1)</w:t>
            </w:r>
          </w:p>
        </w:tc>
      </w:tr>
    </w:tbl>
    <w:p w14:paraId="5454A113" w14:textId="77777777" w:rsidR="0013283F" w:rsidRDefault="0013283F" w:rsidP="0013283F">
      <w:pPr>
        <w:spacing w:after="0" w:line="480" w:lineRule="auto"/>
        <w:rPr>
          <w:rFonts w:asciiTheme="minorHAnsi" w:eastAsiaTheme="minorEastAsia" w:hAnsiTheme="minorHAnsi" w:cstheme="minorBidi"/>
          <w:i/>
          <w:iCs/>
          <w:sz w:val="24"/>
          <w:szCs w:val="24"/>
          <w:lang w:eastAsia="zh-CN"/>
        </w:rPr>
      </w:pPr>
    </w:p>
    <w:p w14:paraId="4DB44865" w14:textId="77777777" w:rsidR="0013283F" w:rsidRDefault="0013283F" w:rsidP="0013283F">
      <w:pPr>
        <w:spacing w:after="0" w:line="240" w:lineRule="auto"/>
        <w:rPr>
          <w:rFonts w:asciiTheme="minorHAnsi" w:eastAsiaTheme="minorEastAsia" w:hAnsiTheme="minorHAnsi" w:cstheme="minorBidi"/>
          <w:i/>
          <w:iCs/>
          <w:sz w:val="24"/>
          <w:szCs w:val="24"/>
          <w:lang w:eastAsia="zh-CN"/>
        </w:rPr>
      </w:pPr>
    </w:p>
    <w:p w14:paraId="184A2A27" w14:textId="77777777" w:rsidR="0013283F" w:rsidRPr="00297CA3" w:rsidRDefault="0013283F" w:rsidP="0013283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297CA3">
        <w:rPr>
          <w:rFonts w:ascii="Times New Roman" w:eastAsiaTheme="minorEastAsia" w:hAnsi="Times New Roman"/>
          <w:b/>
          <w:bCs/>
          <w:sz w:val="24"/>
          <w:szCs w:val="24"/>
          <w:lang w:eastAsia="zh-CN"/>
        </w:rPr>
        <w:t>Supplemental Table 2.</w:t>
      </w:r>
      <w:r w:rsidRPr="00297CA3">
        <w:rPr>
          <w:rFonts w:ascii="Times New Roman" w:eastAsiaTheme="minorEastAsia" w:hAnsi="Times New Roman"/>
          <w:sz w:val="24"/>
          <w:szCs w:val="24"/>
          <w:lang w:eastAsia="zh-CN"/>
        </w:rPr>
        <w:t xml:space="preserve"> Follow-up inpatient admission rates among COVID-positive outpatients who did vs. did not receive antibiotic prescriptions</w:t>
      </w:r>
    </w:p>
    <w:p w14:paraId="703FDD60" w14:textId="77777777" w:rsidR="0013283F" w:rsidRPr="00297CA3" w:rsidRDefault="0013283F" w:rsidP="0013283F">
      <w:pPr>
        <w:spacing w:after="0" w:line="240" w:lineRule="auto"/>
        <w:rPr>
          <w:rFonts w:asciiTheme="minorHAnsi" w:eastAsiaTheme="minorEastAsia" w:hAnsiTheme="minorHAnsi" w:cstheme="minorBidi"/>
          <w:b/>
          <w:bCs/>
          <w:color w:val="C00000"/>
          <w:sz w:val="24"/>
          <w:szCs w:val="24"/>
          <w:lang w:eastAsia="zh-CN"/>
        </w:rPr>
      </w:pPr>
    </w:p>
    <w:tbl>
      <w:tblPr>
        <w:tblStyle w:val="TableGrid7"/>
        <w:tblW w:w="9805" w:type="dxa"/>
        <w:tblLayout w:type="fixed"/>
        <w:tblLook w:val="04A0" w:firstRow="1" w:lastRow="0" w:firstColumn="1" w:lastColumn="0" w:noHBand="0" w:noVBand="1"/>
      </w:tblPr>
      <w:tblGrid>
        <w:gridCol w:w="2965"/>
        <w:gridCol w:w="1800"/>
        <w:gridCol w:w="2160"/>
        <w:gridCol w:w="1710"/>
        <w:gridCol w:w="1170"/>
      </w:tblGrid>
      <w:tr w:rsidR="0013283F" w:rsidRPr="00297CA3" w14:paraId="42E2CDCC" w14:textId="77777777" w:rsidTr="00850E53">
        <w:trPr>
          <w:trHeight w:val="413"/>
        </w:trPr>
        <w:tc>
          <w:tcPr>
            <w:tcW w:w="2965" w:type="dxa"/>
          </w:tcPr>
          <w:p w14:paraId="5D1CA974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</w:tcPr>
          <w:p w14:paraId="2F9DB177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All COVID+</w:t>
            </w:r>
          </w:p>
        </w:tc>
        <w:tc>
          <w:tcPr>
            <w:tcW w:w="2160" w:type="dxa"/>
          </w:tcPr>
          <w:p w14:paraId="4FADF267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No Abx </w:t>
            </w: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(n=1382)</w:t>
            </w:r>
          </w:p>
        </w:tc>
        <w:tc>
          <w:tcPr>
            <w:tcW w:w="1710" w:type="dxa"/>
          </w:tcPr>
          <w:p w14:paraId="5F3940E4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Abx </w:t>
            </w: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(n=55)</w:t>
            </w:r>
          </w:p>
        </w:tc>
        <w:tc>
          <w:tcPr>
            <w:tcW w:w="1170" w:type="dxa"/>
          </w:tcPr>
          <w:p w14:paraId="327B651D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p-value</w:t>
            </w:r>
          </w:p>
        </w:tc>
      </w:tr>
      <w:tr w:rsidR="0013283F" w:rsidRPr="00297CA3" w14:paraId="36411023" w14:textId="77777777" w:rsidTr="00850E53">
        <w:tc>
          <w:tcPr>
            <w:tcW w:w="2965" w:type="dxa"/>
          </w:tcPr>
          <w:p w14:paraId="11FDD0CC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7-day inpatient admission proportion</w:t>
            </w:r>
            <w:r w:rsidRPr="00297CA3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zh-CN"/>
              </w:rPr>
              <w:t>1</w:t>
            </w: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(%)</w:t>
            </w:r>
          </w:p>
        </w:tc>
        <w:tc>
          <w:tcPr>
            <w:tcW w:w="1800" w:type="dxa"/>
          </w:tcPr>
          <w:p w14:paraId="513FD2BD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15/1,437 (1.0%)</w:t>
            </w:r>
          </w:p>
        </w:tc>
        <w:tc>
          <w:tcPr>
            <w:tcW w:w="2160" w:type="dxa"/>
          </w:tcPr>
          <w:p w14:paraId="18847215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14/1,382 (1.0%)</w:t>
            </w:r>
          </w:p>
        </w:tc>
        <w:tc>
          <w:tcPr>
            <w:tcW w:w="1710" w:type="dxa"/>
          </w:tcPr>
          <w:p w14:paraId="2C1945CE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1/55 (1.8%)</w:t>
            </w:r>
          </w:p>
        </w:tc>
        <w:tc>
          <w:tcPr>
            <w:tcW w:w="1170" w:type="dxa"/>
          </w:tcPr>
          <w:p w14:paraId="6097AFD3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NS</w:t>
            </w:r>
          </w:p>
        </w:tc>
      </w:tr>
      <w:tr w:rsidR="0013283F" w:rsidRPr="00297CA3" w14:paraId="044C6155" w14:textId="77777777" w:rsidTr="00850E53">
        <w:tc>
          <w:tcPr>
            <w:tcW w:w="2965" w:type="dxa"/>
          </w:tcPr>
          <w:p w14:paraId="7914EA6D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30-day inpatient admission proportion (%)</w:t>
            </w:r>
          </w:p>
        </w:tc>
        <w:tc>
          <w:tcPr>
            <w:tcW w:w="1800" w:type="dxa"/>
          </w:tcPr>
          <w:p w14:paraId="32723E07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42/1,437 (2.9%)</w:t>
            </w:r>
          </w:p>
        </w:tc>
        <w:tc>
          <w:tcPr>
            <w:tcW w:w="2160" w:type="dxa"/>
          </w:tcPr>
          <w:p w14:paraId="63C251B5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39/1,1382 (2.8%)</w:t>
            </w:r>
          </w:p>
        </w:tc>
        <w:tc>
          <w:tcPr>
            <w:tcW w:w="1710" w:type="dxa"/>
          </w:tcPr>
          <w:p w14:paraId="30C56B51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3/55 (5.5%)</w:t>
            </w:r>
          </w:p>
        </w:tc>
        <w:tc>
          <w:tcPr>
            <w:tcW w:w="1170" w:type="dxa"/>
          </w:tcPr>
          <w:p w14:paraId="20B2BEBF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NS</w:t>
            </w:r>
          </w:p>
        </w:tc>
      </w:tr>
      <w:tr w:rsidR="0013283F" w:rsidRPr="00297CA3" w14:paraId="31A6EDDF" w14:textId="77777777" w:rsidTr="00850E53">
        <w:trPr>
          <w:trHeight w:val="701"/>
        </w:trPr>
        <w:tc>
          <w:tcPr>
            <w:tcW w:w="2965" w:type="dxa"/>
          </w:tcPr>
          <w:p w14:paraId="013EB959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Time to admission, days: </w:t>
            </w:r>
          </w:p>
          <w:p w14:paraId="5E593909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zh-CN"/>
              </w:rPr>
              <w:t>Mean (SD)</w:t>
            </w:r>
          </w:p>
        </w:tc>
        <w:tc>
          <w:tcPr>
            <w:tcW w:w="1800" w:type="dxa"/>
          </w:tcPr>
          <w:p w14:paraId="1FEE06D5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color w:val="323E4F" w:themeColor="text2" w:themeShade="BF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color w:val="323E4F" w:themeColor="text2" w:themeShade="BF"/>
                <w:sz w:val="24"/>
                <w:szCs w:val="24"/>
                <w:lang w:eastAsia="zh-CN"/>
              </w:rPr>
              <w:t>13.43 (8.70)</w:t>
            </w:r>
          </w:p>
        </w:tc>
        <w:tc>
          <w:tcPr>
            <w:tcW w:w="2160" w:type="dxa"/>
          </w:tcPr>
          <w:p w14:paraId="0988E24A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color w:val="323E4F" w:themeColor="text2" w:themeShade="BF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color w:val="323E4F" w:themeColor="text2" w:themeShade="BF"/>
                <w:sz w:val="24"/>
                <w:szCs w:val="24"/>
                <w:lang w:eastAsia="zh-CN"/>
              </w:rPr>
              <w:t xml:space="preserve">13.49 (8.75) </w:t>
            </w:r>
          </w:p>
        </w:tc>
        <w:tc>
          <w:tcPr>
            <w:tcW w:w="1710" w:type="dxa"/>
          </w:tcPr>
          <w:p w14:paraId="635DDA3E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color w:val="323E4F" w:themeColor="text2" w:themeShade="BF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color w:val="323E4F" w:themeColor="text2" w:themeShade="BF"/>
                <w:sz w:val="24"/>
                <w:szCs w:val="24"/>
                <w:lang w:eastAsia="zh-CN"/>
              </w:rPr>
              <w:t>12.67 (9.71)</w:t>
            </w:r>
          </w:p>
        </w:tc>
        <w:tc>
          <w:tcPr>
            <w:tcW w:w="1170" w:type="dxa"/>
          </w:tcPr>
          <w:p w14:paraId="228A608E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color w:val="323E4F" w:themeColor="text2" w:themeShade="BF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color w:val="323E4F" w:themeColor="text2" w:themeShade="BF"/>
                <w:sz w:val="24"/>
                <w:szCs w:val="24"/>
                <w:lang w:eastAsia="zh-CN"/>
              </w:rPr>
              <w:t>NS</w:t>
            </w:r>
          </w:p>
        </w:tc>
      </w:tr>
      <w:tr w:rsidR="0013283F" w:rsidRPr="00297CA3" w14:paraId="53C3D393" w14:textId="77777777" w:rsidTr="00850E53">
        <w:tc>
          <w:tcPr>
            <w:tcW w:w="2965" w:type="dxa"/>
          </w:tcPr>
          <w:p w14:paraId="6C004605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Length of admission, days:</w:t>
            </w:r>
            <w:r w:rsidRPr="00297CA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  <w:lang w:eastAsia="zh-CN"/>
              </w:rPr>
              <w:t xml:space="preserve"> 2</w:t>
            </w:r>
            <w:r w:rsidRPr="00297CA3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297CA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zh-CN"/>
              </w:rPr>
              <w:t>Mean (SD)</w:t>
            </w:r>
          </w:p>
        </w:tc>
        <w:tc>
          <w:tcPr>
            <w:tcW w:w="1800" w:type="dxa"/>
          </w:tcPr>
          <w:p w14:paraId="618B2EFE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color w:val="323E4F" w:themeColor="text2" w:themeShade="BF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color w:val="323E4F" w:themeColor="text2" w:themeShade="BF"/>
                <w:sz w:val="24"/>
                <w:szCs w:val="24"/>
                <w:lang w:eastAsia="zh-CN"/>
              </w:rPr>
              <w:t>5.85 (9.33)</w:t>
            </w:r>
          </w:p>
        </w:tc>
        <w:tc>
          <w:tcPr>
            <w:tcW w:w="2160" w:type="dxa"/>
          </w:tcPr>
          <w:p w14:paraId="3396A5CF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color w:val="323E4F" w:themeColor="text2" w:themeShade="BF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color w:val="323E4F" w:themeColor="text2" w:themeShade="BF"/>
                <w:sz w:val="24"/>
                <w:szCs w:val="24"/>
                <w:lang w:eastAsia="zh-CN"/>
              </w:rPr>
              <w:t>4.68 (4.27)</w:t>
            </w:r>
          </w:p>
        </w:tc>
        <w:tc>
          <w:tcPr>
            <w:tcW w:w="1710" w:type="dxa"/>
          </w:tcPr>
          <w:p w14:paraId="3563C061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color w:val="323E4F" w:themeColor="text2" w:themeShade="BF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color w:val="323E4F" w:themeColor="text2" w:themeShade="BF"/>
                <w:sz w:val="24"/>
                <w:szCs w:val="24"/>
                <w:lang w:eastAsia="zh-CN"/>
              </w:rPr>
              <w:t>20.67 (32.39)</w:t>
            </w:r>
          </w:p>
        </w:tc>
        <w:tc>
          <w:tcPr>
            <w:tcW w:w="1170" w:type="dxa"/>
          </w:tcPr>
          <w:p w14:paraId="4ED81C55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color w:val="323E4F" w:themeColor="text2" w:themeShade="BF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color w:val="323E4F" w:themeColor="text2" w:themeShade="BF"/>
                <w:sz w:val="24"/>
                <w:szCs w:val="24"/>
                <w:lang w:eastAsia="zh-CN"/>
              </w:rPr>
              <w:t>0.003</w:t>
            </w:r>
          </w:p>
        </w:tc>
      </w:tr>
      <w:tr w:rsidR="0013283F" w:rsidRPr="00297CA3" w14:paraId="4D44B8BA" w14:textId="77777777" w:rsidTr="00850E53">
        <w:tc>
          <w:tcPr>
            <w:tcW w:w="2965" w:type="dxa"/>
          </w:tcPr>
          <w:p w14:paraId="1A98A16B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Admissions with ICU stay (%) </w:t>
            </w:r>
          </w:p>
        </w:tc>
        <w:tc>
          <w:tcPr>
            <w:tcW w:w="1800" w:type="dxa"/>
          </w:tcPr>
          <w:p w14:paraId="6C7558BD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11/42 (26.2%)</w:t>
            </w:r>
          </w:p>
        </w:tc>
        <w:tc>
          <w:tcPr>
            <w:tcW w:w="2160" w:type="dxa"/>
          </w:tcPr>
          <w:p w14:paraId="6CDA46D0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10/39 (25.6%)</w:t>
            </w:r>
          </w:p>
        </w:tc>
        <w:tc>
          <w:tcPr>
            <w:tcW w:w="1710" w:type="dxa"/>
          </w:tcPr>
          <w:p w14:paraId="0CDB9905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1/3 (33.3%)</w:t>
            </w:r>
          </w:p>
        </w:tc>
        <w:tc>
          <w:tcPr>
            <w:tcW w:w="1170" w:type="dxa"/>
          </w:tcPr>
          <w:p w14:paraId="5F8A073E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NS</w:t>
            </w:r>
          </w:p>
        </w:tc>
      </w:tr>
      <w:tr w:rsidR="0013283F" w:rsidRPr="00297CA3" w14:paraId="56768BA2" w14:textId="77777777" w:rsidTr="00850E53">
        <w:tc>
          <w:tcPr>
            <w:tcW w:w="2965" w:type="dxa"/>
          </w:tcPr>
          <w:p w14:paraId="606FA44A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Duration of ICU stay, days: </w:t>
            </w:r>
            <w:r w:rsidRPr="00297CA3">
              <w:rPr>
                <w:rFonts w:ascii="Times New Roman" w:hAnsi="Times New Roman"/>
                <w:i/>
                <w:iCs/>
                <w:sz w:val="24"/>
                <w:szCs w:val="24"/>
                <w:lang w:eastAsia="zh-CN"/>
              </w:rPr>
              <w:t>Mean (SD)</w:t>
            </w:r>
          </w:p>
        </w:tc>
        <w:tc>
          <w:tcPr>
            <w:tcW w:w="1800" w:type="dxa"/>
          </w:tcPr>
          <w:p w14:paraId="35FE9A3A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9.18 (16.51)</w:t>
            </w:r>
          </w:p>
        </w:tc>
        <w:tc>
          <w:tcPr>
            <w:tcW w:w="2160" w:type="dxa"/>
          </w:tcPr>
          <w:p w14:paraId="036F79C4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4.30 (3.40)</w:t>
            </w:r>
          </w:p>
        </w:tc>
        <w:tc>
          <w:tcPr>
            <w:tcW w:w="1710" w:type="dxa"/>
          </w:tcPr>
          <w:p w14:paraId="669F0DBF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58.0 (NA)</w:t>
            </w:r>
          </w:p>
        </w:tc>
        <w:tc>
          <w:tcPr>
            <w:tcW w:w="1170" w:type="dxa"/>
          </w:tcPr>
          <w:p w14:paraId="7EDF4567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97CA3">
              <w:rPr>
                <w:rFonts w:ascii="Times New Roman" w:hAnsi="Times New Roman"/>
                <w:sz w:val="24"/>
                <w:szCs w:val="24"/>
                <w:lang w:eastAsia="zh-CN"/>
              </w:rPr>
              <w:t>--</w:t>
            </w:r>
          </w:p>
        </w:tc>
      </w:tr>
      <w:tr w:rsidR="0013283F" w:rsidRPr="00297CA3" w14:paraId="5A91E630" w14:textId="77777777" w:rsidTr="00850E53">
        <w:tc>
          <w:tcPr>
            <w:tcW w:w="9805" w:type="dxa"/>
            <w:gridSpan w:val="5"/>
          </w:tcPr>
          <w:p w14:paraId="1CD7B293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19EA7A63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eastAsia="zh-CN"/>
              </w:rPr>
              <w:lastRenderedPageBreak/>
              <w:t xml:space="preserve">1 </w:t>
            </w:r>
            <w:r w:rsidRPr="00297CA3">
              <w:rPr>
                <w:rFonts w:ascii="Times New Roman" w:hAnsi="Times New Roman"/>
                <w:sz w:val="20"/>
                <w:szCs w:val="20"/>
                <w:lang w:eastAsia="zh-CN"/>
              </w:rPr>
              <w:t>Inpatient admissions did not include admissions for elective orthopedic surgery as these were not coded as inpatient admissions in the GHS Epic database.</w:t>
            </w:r>
          </w:p>
          <w:p w14:paraId="5365D84B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97CA3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eastAsia="zh-CN"/>
              </w:rPr>
              <w:t>2</w:t>
            </w:r>
            <w:r w:rsidRPr="00297CA3">
              <w:rPr>
                <w:rFonts w:ascii="Times New Roman" w:hAnsi="Times New Roman"/>
                <w:sz w:val="20"/>
                <w:szCs w:val="20"/>
                <w:lang w:eastAsia="zh-CN"/>
              </w:rPr>
              <w:t>One patient with an admission date but no discharge date was excluded from this calculation.</w:t>
            </w:r>
          </w:p>
          <w:p w14:paraId="05279529" w14:textId="77777777" w:rsidR="0013283F" w:rsidRPr="00297CA3" w:rsidRDefault="0013283F" w:rsidP="00850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</w:tbl>
    <w:p w14:paraId="2A38A44B" w14:textId="77777777" w:rsidR="0013283F" w:rsidRDefault="0013283F" w:rsidP="0013283F">
      <w:pPr>
        <w:spacing w:after="0" w:line="240" w:lineRule="auto"/>
        <w:rPr>
          <w:rFonts w:asciiTheme="minorHAnsi" w:eastAsiaTheme="minorEastAsia" w:hAnsiTheme="minorHAnsi" w:cstheme="minorBidi"/>
          <w:i/>
          <w:iCs/>
          <w:sz w:val="24"/>
          <w:szCs w:val="24"/>
          <w:lang w:eastAsia="zh-CN"/>
        </w:rPr>
      </w:pPr>
      <w:r>
        <w:rPr>
          <w:rFonts w:asciiTheme="minorHAnsi" w:eastAsiaTheme="minorEastAsia" w:hAnsiTheme="minorHAnsi" w:cstheme="minorBidi"/>
          <w:i/>
          <w:iCs/>
          <w:sz w:val="24"/>
          <w:szCs w:val="24"/>
          <w:lang w:eastAsia="zh-CN"/>
        </w:rPr>
        <w:lastRenderedPageBreak/>
        <w:br w:type="page"/>
      </w:r>
    </w:p>
    <w:p w14:paraId="2C2618B6" w14:textId="4F2D403D" w:rsidR="0013283F" w:rsidRDefault="0013283F"/>
    <w:sectPr w:rsidR="00132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3F"/>
    <w:rsid w:val="0013283F"/>
    <w:rsid w:val="004D2D90"/>
    <w:rsid w:val="00695BDD"/>
    <w:rsid w:val="00E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7705"/>
  <w15:chartTrackingRefBased/>
  <w15:docId w15:val="{1A72EEB0-DEFC-DE48-B08B-99E3A824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83F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132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32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32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Alison</dc:creator>
  <cp:keywords/>
  <dc:description/>
  <cp:lastModifiedBy>Kempker, Russell Ryan</cp:lastModifiedBy>
  <cp:revision>2</cp:revision>
  <dcterms:created xsi:type="dcterms:W3CDTF">2022-01-11T18:30:00Z</dcterms:created>
  <dcterms:modified xsi:type="dcterms:W3CDTF">2022-01-11T18:30:00Z</dcterms:modified>
</cp:coreProperties>
</file>