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06F33" w14:textId="4CA74A30" w:rsidR="007E6B72" w:rsidRDefault="007E6B72"/>
    <w:p w14:paraId="47FAE245" w14:textId="505EA116" w:rsidR="006D031B" w:rsidRPr="00782619" w:rsidRDefault="008E3B1D" w:rsidP="00594A6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</w:t>
      </w:r>
      <w:bookmarkStart w:id="0" w:name="_GoBack"/>
      <w:bookmarkEnd w:id="0"/>
      <w:r w:rsidR="003E1F26" w:rsidRPr="00782619">
        <w:rPr>
          <w:rFonts w:cstheme="minorHAnsi"/>
          <w:b/>
          <w:sz w:val="24"/>
        </w:rPr>
        <w:t>upplementary Table 1</w:t>
      </w:r>
      <w:r w:rsidR="006675C8" w:rsidRPr="00782619">
        <w:rPr>
          <w:rFonts w:cstheme="minorHAnsi"/>
          <w:b/>
          <w:sz w:val="24"/>
        </w:rPr>
        <w:t>a. Treatment Outcomes for CA-UTI Patients by Antibiotic Selection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3539"/>
        <w:gridCol w:w="1265"/>
        <w:gridCol w:w="1270"/>
        <w:gridCol w:w="1133"/>
        <w:gridCol w:w="1132"/>
        <w:gridCol w:w="1305"/>
        <w:gridCol w:w="1559"/>
        <w:gridCol w:w="1282"/>
        <w:gridCol w:w="1118"/>
      </w:tblGrid>
      <w:tr w:rsidR="00654527" w:rsidRPr="00782619" w14:paraId="6E186948" w14:textId="77777777" w:rsidTr="00654527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41B964D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Characteristics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161F24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55991DC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Antibiotic selection</w:t>
            </w:r>
          </w:p>
        </w:tc>
      </w:tr>
      <w:tr w:rsidR="00654527" w:rsidRPr="00782619" w14:paraId="7A1102E5" w14:textId="77777777" w:rsidTr="0065452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8BD10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DE429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AEA22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Amoxicillin</w:t>
            </w: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br/>
              <w:t>Ampicillin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68EBA1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Amoxicillin-clavulanate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C84A4C5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proofErr w:type="spellStart"/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Cefadroxil</w:t>
            </w:r>
            <w:proofErr w:type="spellEnd"/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, Cephalexin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B1F2C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Nitrofurantoin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0BCAF7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Trimethoprim-</w:t>
            </w:r>
            <w:proofErr w:type="spellStart"/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sulfamethoxazole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1A5228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Ciprofloxacin, Levofloxacin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2B7AC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Fosfomycin</w:t>
            </w:r>
          </w:p>
        </w:tc>
      </w:tr>
      <w:tr w:rsidR="00654527" w:rsidRPr="00782619" w14:paraId="285299E9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9A901A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3B1444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N=4,436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2942A5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928EBF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1F19B4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N=431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CDEDB3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N=1,083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C8DBB4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N=678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4577AC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N=1,360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CE24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N=278</w:t>
            </w:r>
          </w:p>
        </w:tc>
      </w:tr>
      <w:tr w:rsidR="00654527" w:rsidRPr="00782619" w14:paraId="039CB675" w14:textId="77777777" w:rsidTr="00654527">
        <w:trPr>
          <w:trHeight w:val="5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755BE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treatment failure within 60 days after index prescription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1022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2,709 (61.1%)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DACB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175 (57.2%)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730E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201 (67.0%)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B307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288 (66.8%)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FCB7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660 (60.9%)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DFDA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420 (61.9%)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8026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765 (56.3%)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C98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200 (71.9%)</w:t>
            </w:r>
          </w:p>
        </w:tc>
      </w:tr>
      <w:tr w:rsidR="00654527" w:rsidRPr="00782619" w14:paraId="42E310AC" w14:textId="77777777" w:rsidTr="00654527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05BEE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Repeat urinary antibiotic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3807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2,514 (56.7%)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5431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165 (53.9%)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C3AC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185 (61.7%)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7A13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268 (62.2%)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061F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614 (56.7%)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A45C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384 (56.6%)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393F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714 (52.5%)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A0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184 (66.2%)</w:t>
            </w:r>
          </w:p>
        </w:tc>
      </w:tr>
      <w:tr w:rsidR="00654527" w:rsidRPr="00782619" w14:paraId="5D8E3BB8" w14:textId="77777777" w:rsidTr="00654527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35DD2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All-cause hospitalization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2F1C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306 (6.9%)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1DA0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15 (4.9%)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6E32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16 (5.3%)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49B5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28 (6.5%)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757F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77 (7.1%)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60A4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41 (6.0%)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5091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108 (7.9%)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A229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21 (7.6%)</w:t>
            </w:r>
          </w:p>
        </w:tc>
      </w:tr>
      <w:tr w:rsidR="00654527" w:rsidRPr="00782619" w14:paraId="1088BA2E" w14:textId="77777777" w:rsidTr="00654527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5F0AA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Positive blood culture with same organism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E760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30DAA" w14:textId="0168CD80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FF6D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E80C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E71B5" w14:textId="1DAF876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D27C9" w14:textId="685A3A5A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C2DBF" w14:textId="32DD2AD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EF85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</w:tr>
      <w:tr w:rsidR="00654527" w:rsidRPr="00782619" w14:paraId="1097A344" w14:textId="77777777" w:rsidTr="00654527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B29BC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All-cause mortality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D05E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223 (5.0%)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7A13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19 (6.2%)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0AD5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26 (8.7%)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603A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26 (6.0%)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7B20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44 (4.1%)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A60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33 (4.9%)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165C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59 (4.3%)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B69D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16 (5.8%)</w:t>
            </w:r>
          </w:p>
        </w:tc>
      </w:tr>
      <w:tr w:rsidR="00654527" w:rsidRPr="00782619" w14:paraId="6FA80324" w14:textId="77777777" w:rsidTr="0065452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F127D" w14:textId="47F24F1E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Positive urine culture with same organism within 60 days after index prescription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5146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1,144 (25.8%)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BDEA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68 (22.2%)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A5C0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95 (31.7%)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A4A5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125 (29.0%)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1FF5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320 (29.5%)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D4E0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174 (25.7%)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7167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256 (18.8%)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5CEB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106 (38.1%)</w:t>
            </w:r>
          </w:p>
        </w:tc>
      </w:tr>
      <w:tr w:rsidR="00654527" w:rsidRPr="00782619" w14:paraId="677DB800" w14:textId="77777777" w:rsidTr="0065452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D72EB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cause-specific hospitalization or ED visits within 60 days after index prescription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E5825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358 (8.1%)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854D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21 (6.9%)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A937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25 (8.3%)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734C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38 (8.8%)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FE71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77 (7.1%)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15DC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55 (8.1%)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7A83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112 (8.2%)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DD2D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30 (10.8%)</w:t>
            </w:r>
          </w:p>
        </w:tc>
      </w:tr>
      <w:tr w:rsidR="00654527" w:rsidRPr="00782619" w14:paraId="58D2AC65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8BF8D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UTI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95F1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355 (8.0%)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29BA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20 (6.5%)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B01E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25 (8.3%)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4F4C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38 (8.8%)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E511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75 (6.9%)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9324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55 (8.1%)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98DC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112 (8.2%)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FEA0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30 (10.8%)</w:t>
            </w:r>
          </w:p>
        </w:tc>
      </w:tr>
      <w:tr w:rsidR="00654527" w:rsidRPr="00782619" w14:paraId="2736291A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C76F5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Pyelonephritis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C6DCB" w14:textId="5F0283D7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CE7F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B420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FC2F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7EDDF" w14:textId="6C541609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D8A4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ED92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E783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</w:tr>
      <w:tr w:rsidR="00654527" w:rsidRPr="00782619" w14:paraId="5368DFD5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857D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Sepsis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4EB5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27 (0.6%)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56E20" w14:textId="60EAA25A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EB5B1" w14:textId="10D3153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D08B7" w14:textId="2B61C83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41DE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 (0.6%)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C4DC9" w14:textId="7F576E99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0DF3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8 (0.6%)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F96CC" w14:textId="67C57661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3869A149" w14:textId="77777777" w:rsidTr="00654527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FD268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any antibiotic harms within 60 days after index prescription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7CC6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44 (1.0%)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A5A1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 (2.0%)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04015" w14:textId="43F78E54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76A41" w14:textId="5317C215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4069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CE96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 (0.9%)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2F08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18 (1.3%)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167D8" w14:textId="55BED5A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1A1C9751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D42DD" w14:textId="2D55FE16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 xml:space="preserve">C. </w:t>
            </w:r>
            <w:proofErr w:type="spellStart"/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>difficile</w:t>
            </w:r>
            <w:proofErr w:type="spellEnd"/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AEDD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3AEAA" w14:textId="4D4F212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0B43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F1AA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EE6DD" w14:textId="6891D57B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B96D5" w14:textId="387F0DF4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64E75" w14:textId="35248599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B9B1" w14:textId="61F56931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6E1EB7DA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5B400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Diarrhea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738F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27 (0.6%)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15B2F" w14:textId="1B4535D0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3F2CA" w14:textId="0E9BE7F6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60B9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89D3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 (0.6%)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51C21" w14:textId="2D3196F8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4F83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11 (0.8%)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B10B" w14:textId="63FD94D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237E62CC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023A0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Antibiotic allergy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38DA9" w14:textId="0C9DCE2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E72B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4E80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5F17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D406B" w14:textId="4B5F3ACC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D08B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3FEA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A3B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</w:tr>
      <w:tr w:rsidR="00654527" w:rsidRPr="00782619" w14:paraId="168EB634" w14:textId="77777777" w:rsidTr="00654527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0F23E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General medication adverse events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7A0EF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9CD66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DACC0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1AD1C" w14:textId="5827E58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B0E73" w14:textId="2ECE552C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960E3F" w14:textId="53D46441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D50C4" w14:textId="070EC16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04CCA" w14:textId="2FA96E3F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</w:tbl>
    <w:p w14:paraId="3D4CBD92" w14:textId="7CB5C954" w:rsidR="00654527" w:rsidRPr="00782619" w:rsidRDefault="00CC5FE6" w:rsidP="00CC5FE6">
      <w:pPr>
        <w:rPr>
          <w:rFonts w:cstheme="minorHAnsi"/>
          <w:sz w:val="20"/>
          <w:szCs w:val="20"/>
        </w:rPr>
      </w:pPr>
      <w:r w:rsidRPr="00782619">
        <w:rPr>
          <w:rFonts w:cstheme="minorHAnsi"/>
          <w:sz w:val="20"/>
          <w:szCs w:val="20"/>
        </w:rPr>
        <w:t>Dashes (-) indicate insufficient data due to small cell size of &lt;6 patients</w:t>
      </w:r>
    </w:p>
    <w:p w14:paraId="23FD60D0" w14:textId="77777777" w:rsidR="00654527" w:rsidRPr="00654527" w:rsidRDefault="00654527" w:rsidP="00654527"/>
    <w:p w14:paraId="008607D3" w14:textId="4A77E12B" w:rsidR="00654527" w:rsidRDefault="00654527" w:rsidP="00654527"/>
    <w:p w14:paraId="74060965" w14:textId="319D0D0C" w:rsidR="00654527" w:rsidRDefault="00654527" w:rsidP="00654527">
      <w:pPr>
        <w:tabs>
          <w:tab w:val="left" w:pos="2090"/>
        </w:tabs>
      </w:pPr>
      <w:r>
        <w:tab/>
      </w:r>
    </w:p>
    <w:p w14:paraId="710A4AE4" w14:textId="77777777" w:rsidR="00654527" w:rsidRDefault="00654527" w:rsidP="00654527">
      <w:pPr>
        <w:tabs>
          <w:tab w:val="left" w:pos="2090"/>
        </w:tabs>
      </w:pPr>
    </w:p>
    <w:p w14:paraId="0303E885" w14:textId="16477EE4" w:rsidR="00654527" w:rsidRPr="00782619" w:rsidRDefault="003E1F26" w:rsidP="00654527">
      <w:pPr>
        <w:rPr>
          <w:rFonts w:cstheme="minorHAnsi"/>
          <w:b/>
          <w:sz w:val="24"/>
        </w:rPr>
      </w:pPr>
      <w:r w:rsidRPr="00782619">
        <w:rPr>
          <w:rFonts w:cstheme="minorHAnsi"/>
          <w:b/>
          <w:sz w:val="24"/>
        </w:rPr>
        <w:t>Supplementary Table 1</w:t>
      </w:r>
      <w:r w:rsidR="00654527" w:rsidRPr="00782619">
        <w:rPr>
          <w:rFonts w:cstheme="minorHAnsi"/>
          <w:b/>
          <w:sz w:val="24"/>
        </w:rPr>
        <w:t>b. Treatment Outcomes for CA-UTI Patients by Antibiotic Duration</w:t>
      </w:r>
    </w:p>
    <w:tbl>
      <w:tblPr>
        <w:tblW w:w="10961" w:type="dxa"/>
        <w:tblLook w:val="04A0" w:firstRow="1" w:lastRow="0" w:firstColumn="1" w:lastColumn="0" w:noHBand="0" w:noVBand="1"/>
      </w:tblPr>
      <w:tblGrid>
        <w:gridCol w:w="3681"/>
        <w:gridCol w:w="1820"/>
        <w:gridCol w:w="1820"/>
        <w:gridCol w:w="1820"/>
        <w:gridCol w:w="1820"/>
      </w:tblGrid>
      <w:tr w:rsidR="00654527" w:rsidRPr="00782619" w14:paraId="37451851" w14:textId="77777777" w:rsidTr="00654527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756615E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Characteristics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7E211B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6CE66A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Antibiotic duration</w:t>
            </w:r>
          </w:p>
        </w:tc>
      </w:tr>
      <w:tr w:rsidR="00654527" w:rsidRPr="00782619" w14:paraId="4DAF8339" w14:textId="77777777" w:rsidTr="00654527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C2BAB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98299E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Total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258455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1-4 days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69A4A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5-7 days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DF5AE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8-14 days</w:t>
            </w:r>
          </w:p>
        </w:tc>
      </w:tr>
      <w:tr w:rsidR="00654527" w:rsidRPr="00782619" w14:paraId="4D96A4C9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149EEB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C5888A6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N=4,436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B7F26C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N=482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FFEF2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N=3,003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873205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N=951</w:t>
            </w:r>
          </w:p>
        </w:tc>
      </w:tr>
      <w:tr w:rsidR="00654527" w:rsidRPr="00782619" w14:paraId="2F6A43F6" w14:textId="77777777" w:rsidTr="00654527">
        <w:trPr>
          <w:trHeight w:val="5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C8AFD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treatment failure within 60 days after index prescription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CC8D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2,709 (61.1%)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13A5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335 (69.5%)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806D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1,784 (59.4%)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CA2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590 (62.0%)</w:t>
            </w:r>
          </w:p>
        </w:tc>
      </w:tr>
      <w:tr w:rsidR="00654527" w:rsidRPr="00782619" w14:paraId="2E5DDF2A" w14:textId="77777777" w:rsidTr="00654527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E0FA2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Repeat urinary antibiotic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A767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2,514 (56.7%)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FB16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314 (65.1%)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5DE7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1,658 (55.2%)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5370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542 (57.0%)</w:t>
            </w:r>
          </w:p>
        </w:tc>
      </w:tr>
      <w:tr w:rsidR="00654527" w:rsidRPr="00782619" w14:paraId="4578F5F6" w14:textId="77777777" w:rsidTr="00654527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7283F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All-cause hospitalization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FD87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306 (6.9%)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1514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38 (7.9%)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82C7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199 (6.6%)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FC8D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69 (7.3%)</w:t>
            </w:r>
          </w:p>
        </w:tc>
      </w:tr>
      <w:tr w:rsidR="00654527" w:rsidRPr="00782619" w14:paraId="1DCE64C5" w14:textId="77777777" w:rsidTr="00654527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0C2FF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Positive blood culture with same organism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884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ADFB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659D7" w14:textId="57282F9C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412F" w14:textId="48B2E0FF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4E95DC03" w14:textId="77777777" w:rsidTr="00654527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C91FE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All-cause mortality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9682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223 (5.0%)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CB64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22 (4.6%)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A423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145 (4.8%)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680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56 (5.9%)</w:t>
            </w:r>
          </w:p>
        </w:tc>
      </w:tr>
      <w:tr w:rsidR="00654527" w:rsidRPr="00782619" w14:paraId="7367CDF4" w14:textId="77777777" w:rsidTr="00654527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64883" w14:textId="2D64E91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Positive urine culture with</w:t>
            </w:r>
            <w:r w:rsidR="0094790E"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 xml:space="preserve"> same organism within 60 days af</w:t>
            </w: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ter index prescription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8B93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1,144 (25.8%)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6FEFF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154 (32.0%)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1726C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767 (25.5%)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87C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223 (23.4%)</w:t>
            </w:r>
          </w:p>
        </w:tc>
      </w:tr>
      <w:tr w:rsidR="00654527" w:rsidRPr="00782619" w14:paraId="1ED0A8D7" w14:textId="77777777" w:rsidTr="00654527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4F77C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cause-specific hospitalization or ED visits within 60 days after index prescription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734F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358 (8.1%)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8281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37 (7.7%)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61EC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246 (8.2%)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2CF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75 (7.9%)</w:t>
            </w:r>
          </w:p>
        </w:tc>
      </w:tr>
      <w:tr w:rsidR="00654527" w:rsidRPr="00782619" w14:paraId="35493354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F5AE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UTI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2E92E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355 (8.0%)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862C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37 (7.7%)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32B3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243 (8.1%)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CACA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75 (7.9%)</w:t>
            </w:r>
          </w:p>
        </w:tc>
      </w:tr>
      <w:tr w:rsidR="00654527" w:rsidRPr="00782619" w14:paraId="3BFBABD8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2E61F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Pyelonephritis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30D7A" w14:textId="53FD9470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8CF7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C19BD" w14:textId="07EEDFC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45E20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</w:tr>
      <w:tr w:rsidR="00654527" w:rsidRPr="00782619" w14:paraId="4158D5B0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C5C7A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Sepsis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49A73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27 (0.6%)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5F75C" w14:textId="09F8DF22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F462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18 (0.6%)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6BA7" w14:textId="1863B776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5805CC91" w14:textId="77777777" w:rsidTr="00654527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89B2" w14:textId="77777777" w:rsidR="00654527" w:rsidRPr="00782619" w:rsidRDefault="00654527" w:rsidP="006545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CA"/>
              </w:rPr>
              <w:t>Composite of any antibiotic harms within 60 days after index prescription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1337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44 (1.0%)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FAF0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 (1.5%)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B4B42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30 (1.0%)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EC07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 (0.7%)</w:t>
            </w:r>
          </w:p>
        </w:tc>
      </w:tr>
      <w:tr w:rsidR="00654527" w:rsidRPr="00782619" w14:paraId="13414C80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5B29C" w14:textId="782503FE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 xml:space="preserve">C. </w:t>
            </w:r>
            <w:proofErr w:type="spellStart"/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>difficile</w:t>
            </w:r>
            <w:proofErr w:type="spellEnd"/>
            <w:r w:rsidRPr="00782619">
              <w:rPr>
                <w:rFonts w:eastAsia="Times New Roman" w:cstheme="minorHAnsi"/>
                <w:i/>
                <w:color w:val="000000"/>
                <w:sz w:val="18"/>
                <w:szCs w:val="16"/>
                <w:lang w:eastAsia="en-CA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20601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D2D9B" w14:textId="1CFB9A93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B539A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6 (0.2%)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E893" w14:textId="088D11BC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65587684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0744F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Diarrhea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AE22D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27 (0.6%)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3AC45" w14:textId="5B8BC86E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49754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17 (0.6%)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E3733" w14:textId="09181D1C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  <w:tr w:rsidR="00654527" w:rsidRPr="00782619" w14:paraId="24D4BC8F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7A1BD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Antibiotic allergy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485D5" w14:textId="71EBDC94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F22BB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43E6C" w14:textId="24363A05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6A95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0 (0.0%)</w:t>
            </w:r>
          </w:p>
        </w:tc>
      </w:tr>
      <w:tr w:rsidR="00654527" w:rsidRPr="00782619" w14:paraId="6507D169" w14:textId="77777777" w:rsidTr="00654527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2790B" w14:textId="77777777" w:rsidR="00654527" w:rsidRPr="00782619" w:rsidRDefault="00654527" w:rsidP="00654527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General medication adverse events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A4C39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9 (0.2%)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4B0D83" w14:textId="6706B3A1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521628" w14:textId="77777777" w:rsidR="00654527" w:rsidRPr="00782619" w:rsidRDefault="00654527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7 (0.2%)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8E5E2" w14:textId="2E0D41EA" w:rsidR="00654527" w:rsidRPr="00782619" w:rsidRDefault="00CC5FE6" w:rsidP="00654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8"/>
                <w:szCs w:val="16"/>
                <w:lang w:eastAsia="en-CA"/>
              </w:rPr>
              <w:t>-</w:t>
            </w:r>
          </w:p>
        </w:tc>
      </w:tr>
    </w:tbl>
    <w:p w14:paraId="4F2AD793" w14:textId="56EA5AAC" w:rsidR="00CC5FE6" w:rsidRPr="00782619" w:rsidRDefault="00CC5FE6" w:rsidP="00CC5FE6">
      <w:pPr>
        <w:rPr>
          <w:rFonts w:cstheme="minorHAnsi"/>
          <w:sz w:val="20"/>
          <w:szCs w:val="20"/>
        </w:rPr>
      </w:pPr>
      <w:r w:rsidRPr="00782619">
        <w:rPr>
          <w:rFonts w:cstheme="minorHAnsi"/>
          <w:sz w:val="20"/>
          <w:szCs w:val="20"/>
        </w:rPr>
        <w:t>Dashes (-) indicate insufficient data due to small cell size of &lt;8 patients</w:t>
      </w:r>
    </w:p>
    <w:p w14:paraId="32E7FC3F" w14:textId="77777777" w:rsidR="00654527" w:rsidRDefault="00654527" w:rsidP="00654527">
      <w:pPr>
        <w:tabs>
          <w:tab w:val="left" w:pos="2090"/>
        </w:tabs>
      </w:pPr>
    </w:p>
    <w:p w14:paraId="63490B38" w14:textId="6A487892" w:rsidR="00234D23" w:rsidRDefault="00654527" w:rsidP="00654527">
      <w:pPr>
        <w:tabs>
          <w:tab w:val="left" w:pos="2090"/>
        </w:tabs>
      </w:pPr>
      <w:r>
        <w:tab/>
      </w:r>
    </w:p>
    <w:p w14:paraId="7946705C" w14:textId="77777777" w:rsidR="00234D23" w:rsidRDefault="00234D23">
      <w:r>
        <w:br w:type="page"/>
      </w:r>
    </w:p>
    <w:p w14:paraId="071389AE" w14:textId="7C434F78" w:rsidR="00234D23" w:rsidRDefault="00234D23" w:rsidP="00234D23">
      <w:r w:rsidRPr="00F05225">
        <w:rPr>
          <w:b/>
        </w:rPr>
        <w:lastRenderedPageBreak/>
        <w:t>Supplementary Table 2</w:t>
      </w:r>
      <w:r w:rsidR="00782619" w:rsidRPr="00F05225">
        <w:rPr>
          <w:b/>
        </w:rPr>
        <w:t>.</w:t>
      </w:r>
      <w:r w:rsidR="00782619" w:rsidRPr="00F05225">
        <w:t xml:space="preserve"> </w:t>
      </w:r>
      <w:r w:rsidR="00782619" w:rsidRPr="00F05225">
        <w:rPr>
          <w:b/>
        </w:rPr>
        <w:t>Treatment Failure for CA-UTI Patients Based on Antibiotic Selection and Duration Stratified by Healthcare Setting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426"/>
        <w:gridCol w:w="1701"/>
        <w:gridCol w:w="1843"/>
      </w:tblGrid>
      <w:tr w:rsidR="00782619" w:rsidRPr="00234D23" w14:paraId="7A5CF85F" w14:textId="77777777" w:rsidTr="00782619">
        <w:trPr>
          <w:trHeight w:val="240"/>
        </w:trPr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73310B21" w14:textId="77777777" w:rsidR="00782619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bottom"/>
          </w:tcPr>
          <w:p w14:paraId="71FE2665" w14:textId="13AD7352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Unadjusted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525356F5" w14:textId="77777777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bottom"/>
          </w:tcPr>
          <w:p w14:paraId="1D91B86D" w14:textId="2C97B04D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Adjusted*</w:t>
            </w:r>
          </w:p>
        </w:tc>
      </w:tr>
      <w:tr w:rsidR="00782619" w:rsidRPr="00234D23" w14:paraId="69E307B2" w14:textId="77777777" w:rsidTr="00782619">
        <w:trPr>
          <w:trHeight w:val="240"/>
        </w:trPr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60E744A7" w14:textId="77777777" w:rsidR="00782619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7F53FA6B" w14:textId="77777777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Community</w:t>
            </w:r>
          </w:p>
          <w:p w14:paraId="234197BB" w14:textId="77BB6C50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RR (95%CI)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6C372781" w14:textId="77777777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LTC</w:t>
            </w:r>
          </w:p>
          <w:p w14:paraId="2666AB57" w14:textId="0C30886D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RR (95%CI)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DDF4A98" w14:textId="77777777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3CEE841B" w14:textId="623BDECD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Community</w:t>
            </w:r>
          </w:p>
          <w:p w14:paraId="4BC7EA3E" w14:textId="382EEA06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RR (95%CI)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7AD4B3C7" w14:textId="77777777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LTC</w:t>
            </w:r>
          </w:p>
          <w:p w14:paraId="4F722ADC" w14:textId="2F214B6D" w:rsidR="00782619" w:rsidRPr="00782619" w:rsidRDefault="00782619" w:rsidP="0030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en-CA"/>
              </w:rPr>
              <w:t>RR (95%CI)</w:t>
            </w:r>
          </w:p>
        </w:tc>
      </w:tr>
      <w:tr w:rsidR="00782619" w:rsidRPr="00234D23" w14:paraId="7C0A2113" w14:textId="77777777" w:rsidTr="00782619">
        <w:trPr>
          <w:trHeight w:val="240"/>
        </w:trPr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06DFE399" w14:textId="3A76A487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  <w:r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  <w:t>Antibiotic Selection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562B22D9" w14:textId="77777777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4FE4B67F" w14:textId="77777777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5577C102" w14:textId="77777777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143A13E9" w14:textId="6A3D872D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131A8918" w14:textId="77777777" w:rsidR="00782619" w:rsidRPr="00234D23" w:rsidRDefault="00782619" w:rsidP="00234D23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19"/>
                <w:szCs w:val="19"/>
                <w:lang w:eastAsia="en-CA"/>
              </w:rPr>
            </w:pPr>
          </w:p>
        </w:tc>
      </w:tr>
      <w:tr w:rsidR="00782619" w:rsidRPr="00234D23" w14:paraId="61115FEC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68549426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Amoxicillin-clavulanate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FC46D05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1.10 (0.94, 1.28)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D970BEA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1.08 (0.94, 1.23)</w:t>
            </w:r>
          </w:p>
        </w:tc>
        <w:tc>
          <w:tcPr>
            <w:tcW w:w="426" w:type="dxa"/>
            <w:shd w:val="clear" w:color="000000" w:fill="FFFFFF"/>
          </w:tcPr>
          <w:p w14:paraId="6686BE0B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26B10B91" w14:textId="6E3446A3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1.09 (0.94, 1.27)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1158161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1.08 (0.94, 1.23)</w:t>
            </w:r>
          </w:p>
        </w:tc>
      </w:tr>
      <w:tr w:rsidR="00782619" w:rsidRPr="00234D23" w14:paraId="4107EBFD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7299B9F9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Amoxicillin/Ampicillin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E806C1D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0.97 (0.83, 1.14)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FC04250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0.89 (0.76, 1.05)</w:t>
            </w:r>
          </w:p>
        </w:tc>
        <w:tc>
          <w:tcPr>
            <w:tcW w:w="426" w:type="dxa"/>
            <w:shd w:val="clear" w:color="000000" w:fill="FFFFFF"/>
          </w:tcPr>
          <w:p w14:paraId="55BA8D9E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DBCF697" w14:textId="5A359C50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0.98 (0.84, 1.15)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54CDEB1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0.91 (0.77, 1.07)</w:t>
            </w:r>
          </w:p>
        </w:tc>
      </w:tr>
      <w:tr w:rsidR="00782619" w:rsidRPr="00234D23" w14:paraId="2002EBDC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67F531E2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proofErr w:type="spellStart"/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Cefadroxil</w:t>
            </w:r>
            <w:proofErr w:type="spellEnd"/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, Cephalexin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4487974C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1.05 (0.93, 1.20)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20C4238A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1.13 (1.00, 1.28)</w:t>
            </w:r>
          </w:p>
        </w:tc>
        <w:tc>
          <w:tcPr>
            <w:tcW w:w="426" w:type="dxa"/>
            <w:shd w:val="clear" w:color="000000" w:fill="FFFFFF"/>
          </w:tcPr>
          <w:p w14:paraId="1E98059D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F943250" w14:textId="70D7B718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1.05 (0.92, 1.19)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135ADDFD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1.15 (1.02, 1.30)</w:t>
            </w:r>
          </w:p>
        </w:tc>
      </w:tr>
      <w:tr w:rsidR="00782619" w:rsidRPr="00234D23" w14:paraId="55A5C330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2B1F0C33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Nitrofurantoin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123B99F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0.99 (0.89, 1.09)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294F256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1.03 (0.92, 1.16)</w:t>
            </w:r>
          </w:p>
        </w:tc>
        <w:tc>
          <w:tcPr>
            <w:tcW w:w="426" w:type="dxa"/>
            <w:shd w:val="clear" w:color="000000" w:fill="FFFFFF"/>
          </w:tcPr>
          <w:p w14:paraId="547C6C0E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721A476" w14:textId="491C0F1B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1.00 (0.91, 1.11)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0AF06D5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1.05 (0.93, 1.19)</w:t>
            </w:r>
          </w:p>
        </w:tc>
      </w:tr>
      <w:tr w:rsidR="00782619" w:rsidRPr="00234D23" w14:paraId="21EBBD09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533DEFEA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Trimethoprim-</w:t>
            </w:r>
            <w:proofErr w:type="spellStart"/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sulfamethoxazole</w:t>
            </w:r>
            <w:proofErr w:type="spellEnd"/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A29C365" w14:textId="7B44AA73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F39B5EE" w14:textId="1832B151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426" w:type="dxa"/>
            <w:shd w:val="clear" w:color="000000" w:fill="FFFFFF"/>
          </w:tcPr>
          <w:p w14:paraId="6BFFD6E4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4056D29" w14:textId="22E57361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3F39A7EB" w14:textId="1A9E372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</w:tr>
      <w:tr w:rsidR="00782619" w:rsidRPr="00234D23" w14:paraId="1EBC4AF6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6BBFD3DD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Ciprofloxacin, Levofloxacin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92FBE12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0.89 (0.81, 0.99)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79B8AE2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0.96 (0.86, 1.08)</w:t>
            </w:r>
          </w:p>
        </w:tc>
        <w:tc>
          <w:tcPr>
            <w:tcW w:w="426" w:type="dxa"/>
            <w:shd w:val="clear" w:color="000000" w:fill="FFFFFF"/>
          </w:tcPr>
          <w:p w14:paraId="4DFD5CDE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252BF1D8" w14:textId="50E3CB5C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0.89 (0.81, 0.98)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21E9BB1F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0.97 (0.87, 1.09)</w:t>
            </w:r>
          </w:p>
        </w:tc>
      </w:tr>
      <w:tr w:rsidR="00782619" w:rsidRPr="00234D23" w14:paraId="342CE058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389489C6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Fosfomycin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5763291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1.06 (0.90, 1.24)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27EC303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1.09 (0.88, 1.36)</w:t>
            </w:r>
          </w:p>
        </w:tc>
        <w:tc>
          <w:tcPr>
            <w:tcW w:w="426" w:type="dxa"/>
            <w:shd w:val="clear" w:color="000000" w:fill="FFFFFF"/>
          </w:tcPr>
          <w:p w14:paraId="3E81625A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240C17DE" w14:textId="0BE07F54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1.07 (0.92, 1.26)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EFC67F3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1.11 (0.89, 1.38)</w:t>
            </w:r>
          </w:p>
        </w:tc>
      </w:tr>
      <w:tr w:rsidR="00782619" w:rsidRPr="00234D23" w14:paraId="16FC9759" w14:textId="77777777" w:rsidTr="00782619">
        <w:trPr>
          <w:trHeight w:val="240"/>
        </w:trPr>
        <w:tc>
          <w:tcPr>
            <w:tcW w:w="3402" w:type="dxa"/>
            <w:shd w:val="clear" w:color="auto" w:fill="BFBFBF" w:themeFill="background1" w:themeFillShade="BF"/>
            <w:vAlign w:val="bottom"/>
          </w:tcPr>
          <w:p w14:paraId="6DCCA6F5" w14:textId="1A5E7231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782619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Antibiotic Duration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5F2DF3E5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00F291CE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135DE9D5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74D037BE" w14:textId="04A6F050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14:paraId="72F75ECB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</w:tr>
      <w:tr w:rsidR="00782619" w:rsidRPr="00234D23" w14:paraId="554FA7BA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38A76E9B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1-4 days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A4AF399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1.20 (1.07, 1.35)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86FEC67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1.03 (0.86, 1.23)</w:t>
            </w:r>
          </w:p>
        </w:tc>
        <w:tc>
          <w:tcPr>
            <w:tcW w:w="426" w:type="dxa"/>
            <w:shd w:val="clear" w:color="000000" w:fill="FFFFFF"/>
          </w:tcPr>
          <w:p w14:paraId="7C6105AA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8CD119E" w14:textId="14E04FC5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1.19 (1.06, 1.34)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6E29D14F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1.04 (0.87, 1.25)</w:t>
            </w:r>
          </w:p>
        </w:tc>
      </w:tr>
      <w:tr w:rsidR="00782619" w:rsidRPr="00234D23" w14:paraId="3350830B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6BE2774A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5-7 days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A074139" w14:textId="6FB9F53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35E24EA" w14:textId="63106BCA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426" w:type="dxa"/>
            <w:shd w:val="clear" w:color="000000" w:fill="FFFFFF"/>
          </w:tcPr>
          <w:p w14:paraId="3178771E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DBAEC7D" w14:textId="20391478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70F5C30" w14:textId="64ABF2B2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referent</w:t>
            </w:r>
          </w:p>
        </w:tc>
      </w:tr>
      <w:tr w:rsidR="00782619" w:rsidRPr="00234D23" w14:paraId="1735366F" w14:textId="77777777" w:rsidTr="00782619">
        <w:trPr>
          <w:trHeight w:val="240"/>
        </w:trPr>
        <w:tc>
          <w:tcPr>
            <w:tcW w:w="3402" w:type="dxa"/>
            <w:shd w:val="clear" w:color="000000" w:fill="FFFFFF"/>
            <w:vAlign w:val="bottom"/>
            <w:hideMark/>
          </w:tcPr>
          <w:p w14:paraId="32BFFC29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8-14 days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A398F75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1.05 (0.97, 1.13)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5D4137D2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1.07 (0.98, 1.16)</w:t>
            </w:r>
          </w:p>
        </w:tc>
        <w:tc>
          <w:tcPr>
            <w:tcW w:w="426" w:type="dxa"/>
            <w:shd w:val="clear" w:color="000000" w:fill="FFFFFF"/>
          </w:tcPr>
          <w:p w14:paraId="142D28E1" w14:textId="77777777" w:rsidR="00782619" w:rsidRPr="00782619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2A075599" w14:textId="757E9528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1.04 (0.96, 1.12)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766B8E0B" w14:textId="77777777" w:rsidR="00782619" w:rsidRPr="00234D23" w:rsidRDefault="00782619" w:rsidP="00234D23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</w:pPr>
            <w:r w:rsidRPr="00234D23">
              <w:rPr>
                <w:rFonts w:eastAsia="Times New Roman" w:cstheme="minorHAnsi"/>
                <w:color w:val="000000"/>
                <w:sz w:val="19"/>
                <w:szCs w:val="19"/>
                <w:lang w:eastAsia="en-CA"/>
              </w:rPr>
              <w:t>1.05 (0.97, 1.15)</w:t>
            </w:r>
          </w:p>
        </w:tc>
      </w:tr>
    </w:tbl>
    <w:p w14:paraId="7C122E00" w14:textId="77777777" w:rsidR="00782619" w:rsidRPr="007E6B72" w:rsidRDefault="00782619" w:rsidP="00782619">
      <w:pPr>
        <w:rPr>
          <w:sz w:val="16"/>
        </w:rPr>
      </w:pPr>
      <w:r w:rsidRPr="007E6B72">
        <w:rPr>
          <w:sz w:val="16"/>
        </w:rPr>
        <w:t xml:space="preserve">* Adjusted for age, sex, </w:t>
      </w:r>
      <w:proofErr w:type="spellStart"/>
      <w:r w:rsidRPr="007E6B72">
        <w:rPr>
          <w:sz w:val="16"/>
        </w:rPr>
        <w:t>Charlson</w:t>
      </w:r>
      <w:proofErr w:type="spellEnd"/>
      <w:r w:rsidRPr="007E6B72">
        <w:rPr>
          <w:sz w:val="16"/>
        </w:rPr>
        <w:t xml:space="preserve"> comorbidity score, acute care and long-term care days in the past 12 months</w:t>
      </w:r>
    </w:p>
    <w:p w14:paraId="09B5DE79" w14:textId="68B16880" w:rsidR="006D031B" w:rsidRPr="00654527" w:rsidRDefault="006D031B" w:rsidP="00234D23">
      <w:pPr>
        <w:sectPr w:rsidR="006D031B" w:rsidRPr="00654527" w:rsidSect="006D031B">
          <w:footerReference w:type="default" r:id="rId8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B712507" w14:textId="7902DB47" w:rsidR="00234D23" w:rsidRDefault="00234D23">
      <w:pPr>
        <w:rPr>
          <w:b/>
        </w:rPr>
      </w:pPr>
    </w:p>
    <w:p w14:paraId="209F5EE2" w14:textId="56F38852" w:rsidR="00594A68" w:rsidRPr="00A40C97" w:rsidRDefault="00594A68" w:rsidP="00594A68">
      <w:pPr>
        <w:rPr>
          <w:b/>
        </w:rPr>
      </w:pPr>
      <w:r w:rsidRPr="00A40C97">
        <w:rPr>
          <w:b/>
        </w:rPr>
        <w:t>Supplement</w:t>
      </w:r>
      <w:r w:rsidR="00171CBF">
        <w:rPr>
          <w:b/>
        </w:rPr>
        <w:t>: Definitions</w:t>
      </w:r>
    </w:p>
    <w:p w14:paraId="23A664E9" w14:textId="1D07C67E" w:rsidR="00594A68" w:rsidRPr="00171CBF" w:rsidRDefault="00594A68" w:rsidP="00594A68">
      <w:pPr>
        <w:rPr>
          <w:i/>
        </w:rPr>
      </w:pPr>
      <w:r w:rsidRPr="00171CBF">
        <w:rPr>
          <w:i/>
        </w:rPr>
        <w:t>Definition of Urinary Catheterization</w:t>
      </w:r>
    </w:p>
    <w:p w14:paraId="1E057E26" w14:textId="572C41DE" w:rsidR="00594A68" w:rsidRDefault="00594A68" w:rsidP="00594A68">
      <w:pPr>
        <w:pStyle w:val="ListParagraph"/>
        <w:numPr>
          <w:ilvl w:val="2"/>
          <w:numId w:val="2"/>
        </w:numPr>
        <w:spacing w:after="0" w:line="252" w:lineRule="auto"/>
        <w:ind w:left="180"/>
        <w:rPr>
          <w:rFonts w:cstheme="minorHAnsi"/>
        </w:rPr>
      </w:pPr>
      <w:r>
        <w:rPr>
          <w:rFonts w:cstheme="minorHAnsi"/>
        </w:rPr>
        <w:t>RAI-HC: I2b Indw</w:t>
      </w:r>
      <w:r w:rsidR="00646E30">
        <w:rPr>
          <w:rFonts w:cstheme="minorHAnsi"/>
        </w:rPr>
        <w:t>elling Urinary Catheter</w:t>
      </w:r>
      <w:r>
        <w:rPr>
          <w:rFonts w:cstheme="minorHAnsi"/>
        </w:rPr>
        <w:t xml:space="preserve"> OR  </w:t>
      </w:r>
      <w:proofErr w:type="spellStart"/>
      <w:r>
        <w:rPr>
          <w:rFonts w:cstheme="minorHAnsi"/>
        </w:rPr>
        <w:t>InterRAI</w:t>
      </w:r>
      <w:proofErr w:type="spellEnd"/>
      <w:r>
        <w:rPr>
          <w:rFonts w:cstheme="minorHAnsi"/>
        </w:rPr>
        <w:t>-HC: H2 Urinary Collection Device [Excludes pads/briefs]</w:t>
      </w:r>
    </w:p>
    <w:p w14:paraId="53C54B93" w14:textId="7ED3B32F" w:rsidR="00594A68" w:rsidRDefault="00594A68" w:rsidP="00594A68">
      <w:pPr>
        <w:pStyle w:val="ListParagraph"/>
        <w:numPr>
          <w:ilvl w:val="2"/>
          <w:numId w:val="3"/>
        </w:numPr>
        <w:spacing w:after="0"/>
        <w:ind w:left="180"/>
        <w:rPr>
          <w:rFonts w:cstheme="minorHAnsi"/>
        </w:rPr>
      </w:pPr>
      <w:r>
        <w:rPr>
          <w:rFonts w:cstheme="minorHAnsi"/>
        </w:rPr>
        <w:t>CCRS: H3D Indw</w:t>
      </w:r>
      <w:r w:rsidR="00646E30">
        <w:rPr>
          <w:rFonts w:cstheme="minorHAnsi"/>
        </w:rPr>
        <w:t>elling Urinary Catheter</w:t>
      </w:r>
    </w:p>
    <w:p w14:paraId="52F12316" w14:textId="77777777" w:rsidR="00594A68" w:rsidRDefault="00594A68" w:rsidP="00594A68">
      <w:pPr>
        <w:pStyle w:val="ListParagraph"/>
        <w:numPr>
          <w:ilvl w:val="2"/>
          <w:numId w:val="3"/>
        </w:numPr>
        <w:spacing w:after="0"/>
        <w:ind w:left="180"/>
        <w:rPr>
          <w:rFonts w:cstheme="minorHAnsi"/>
        </w:rPr>
      </w:pPr>
      <w:r>
        <w:rPr>
          <w:rFonts w:cstheme="minorHAnsi"/>
        </w:rPr>
        <w:t>OHIP: Z602, Z603, Z611 (urinary catheterization)</w:t>
      </w:r>
    </w:p>
    <w:p w14:paraId="188863EE" w14:textId="77777777" w:rsidR="009D7402" w:rsidRDefault="009D7402" w:rsidP="009D7402">
      <w:pPr>
        <w:spacing w:after="0"/>
        <w:rPr>
          <w:rFonts w:cstheme="minorHAnsi"/>
        </w:rPr>
      </w:pPr>
    </w:p>
    <w:p w14:paraId="75963C16" w14:textId="37F3C734" w:rsidR="009D7402" w:rsidRPr="00171CBF" w:rsidRDefault="009D7402" w:rsidP="009D7402">
      <w:pPr>
        <w:spacing w:after="0"/>
        <w:rPr>
          <w:rFonts w:cstheme="minorHAnsi"/>
          <w:i/>
        </w:rPr>
      </w:pPr>
      <w:r w:rsidRPr="00171CBF">
        <w:rPr>
          <w:rFonts w:cstheme="minorHAnsi"/>
          <w:i/>
        </w:rPr>
        <w:t>Definition of Complicated or Upper Urinary Tract Infectio</w:t>
      </w:r>
      <w:r w:rsidR="00171CBF" w:rsidRPr="00171CBF">
        <w:rPr>
          <w:rFonts w:cstheme="minorHAnsi"/>
          <w:i/>
        </w:rPr>
        <w:t>n (for Exclusion) ICD-10 codes</w:t>
      </w:r>
    </w:p>
    <w:p w14:paraId="5DB3FA76" w14:textId="77777777" w:rsidR="009D7402" w:rsidRDefault="009D7402" w:rsidP="009D7402">
      <w:pPr>
        <w:spacing w:after="0"/>
        <w:rPr>
          <w:rFonts w:cstheme="minorHAnsi"/>
        </w:rPr>
      </w:pPr>
    </w:p>
    <w:p w14:paraId="5B0F46EF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N10 (acute </w:t>
      </w:r>
      <w:proofErr w:type="spellStart"/>
      <w:r>
        <w:rPr>
          <w:rFonts w:cstheme="minorHAnsi"/>
        </w:rPr>
        <w:t>pyelitis</w:t>
      </w:r>
      <w:proofErr w:type="spellEnd"/>
      <w:r>
        <w:rPr>
          <w:rFonts w:cstheme="minorHAnsi"/>
        </w:rPr>
        <w:t xml:space="preserve">, pyelonephritis) </w:t>
      </w:r>
    </w:p>
    <w:p w14:paraId="38C3F501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N11.0, (chronic </w:t>
      </w:r>
      <w:proofErr w:type="spellStart"/>
      <w:r>
        <w:rPr>
          <w:rFonts w:cstheme="minorHAnsi"/>
        </w:rPr>
        <w:t>nonobstructive</w:t>
      </w:r>
      <w:proofErr w:type="spellEnd"/>
      <w:r>
        <w:rPr>
          <w:rFonts w:cstheme="minorHAnsi"/>
        </w:rPr>
        <w:t xml:space="preserve"> reflux-associated pyelonephritis) </w:t>
      </w:r>
    </w:p>
    <w:p w14:paraId="7F85DB8C" w14:textId="509AEB2C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N11.1 (chronic obstructive pyelonephritis) </w:t>
      </w:r>
    </w:p>
    <w:p w14:paraId="1E2DE4DE" w14:textId="4D4494DA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>N13.6 (</w:t>
      </w:r>
      <w:proofErr w:type="spellStart"/>
      <w:r>
        <w:rPr>
          <w:rFonts w:cstheme="minorHAnsi"/>
        </w:rPr>
        <w:t>pyonephrosis</w:t>
      </w:r>
      <w:proofErr w:type="spellEnd"/>
      <w:r>
        <w:rPr>
          <w:rFonts w:cstheme="minorHAnsi"/>
        </w:rPr>
        <w:t xml:space="preserve">) </w:t>
      </w:r>
    </w:p>
    <w:p w14:paraId="623CDF95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N15.1 (renal and </w:t>
      </w:r>
      <w:proofErr w:type="spellStart"/>
      <w:r>
        <w:rPr>
          <w:rFonts w:cstheme="minorHAnsi"/>
        </w:rPr>
        <w:t>perinephric</w:t>
      </w:r>
      <w:proofErr w:type="spellEnd"/>
      <w:r>
        <w:rPr>
          <w:rFonts w:cstheme="minorHAnsi"/>
        </w:rPr>
        <w:t xml:space="preserve"> abs</w:t>
      </w:r>
      <w:r w:rsidR="00881776">
        <w:rPr>
          <w:rFonts w:cstheme="minorHAnsi"/>
        </w:rPr>
        <w:t>cess),</w:t>
      </w:r>
      <w:r>
        <w:rPr>
          <w:rFonts w:cstheme="minorHAnsi"/>
        </w:rPr>
        <w:t xml:space="preserve"> </w:t>
      </w:r>
    </w:p>
    <w:p w14:paraId="265CC601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N34.0 (urethral abscess) </w:t>
      </w:r>
    </w:p>
    <w:p w14:paraId="6C53F74B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N41.0, N41.1, N41.2, N41.3 (acute and chronic prostatitis, prostate abscess, </w:t>
      </w:r>
      <w:proofErr w:type="spellStart"/>
      <w:r>
        <w:rPr>
          <w:rFonts w:cstheme="minorHAnsi"/>
        </w:rPr>
        <w:t>prostatocystitis</w:t>
      </w:r>
      <w:proofErr w:type="spellEnd"/>
      <w:r>
        <w:rPr>
          <w:rFonts w:cstheme="minorHAnsi"/>
        </w:rPr>
        <w:t xml:space="preserve">) </w:t>
      </w:r>
    </w:p>
    <w:p w14:paraId="31A56BA7" w14:textId="6C42ED5B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N43.1 (infected hydrocele) </w:t>
      </w:r>
    </w:p>
    <w:p w14:paraId="0605BB48" w14:textId="77777777" w:rsidR="00171CBF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 xml:space="preserve">N45.0, </w:t>
      </w:r>
    </w:p>
    <w:p w14:paraId="0FF7A103" w14:textId="24EE7D91" w:rsidR="009D7402" w:rsidRPr="009D7402" w:rsidRDefault="009D7402" w:rsidP="009D7402">
      <w:pPr>
        <w:spacing w:after="0"/>
        <w:rPr>
          <w:rFonts w:cstheme="minorHAnsi"/>
        </w:rPr>
      </w:pPr>
      <w:r>
        <w:rPr>
          <w:rFonts w:cstheme="minorHAnsi"/>
        </w:rPr>
        <w:t>N45.9 (</w:t>
      </w:r>
      <w:proofErr w:type="spellStart"/>
      <w:r>
        <w:rPr>
          <w:rFonts w:cstheme="minorHAnsi"/>
        </w:rPr>
        <w:t>orchitis</w:t>
      </w:r>
      <w:proofErr w:type="spellEnd"/>
      <w:r>
        <w:rPr>
          <w:rFonts w:cstheme="minorHAnsi"/>
        </w:rPr>
        <w:t>/epididymitis with or without abscess)</w:t>
      </w:r>
      <w:r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</w:p>
    <w:p w14:paraId="1504A8D1" w14:textId="77777777" w:rsidR="009D7402" w:rsidRPr="009D7402" w:rsidRDefault="009D7402" w:rsidP="009D7402">
      <w:pPr>
        <w:spacing w:after="0"/>
        <w:rPr>
          <w:rFonts w:cstheme="minorHAnsi"/>
        </w:rPr>
      </w:pPr>
    </w:p>
    <w:p w14:paraId="058F03F1" w14:textId="77777777" w:rsidR="00594A68" w:rsidRDefault="00594A68" w:rsidP="002B6CFD"/>
    <w:p w14:paraId="0D4C5062" w14:textId="77777777" w:rsidR="001C6011" w:rsidRDefault="001C6011">
      <w:pPr>
        <w:rPr>
          <w:lang w:val="en-US"/>
        </w:rPr>
      </w:pPr>
    </w:p>
    <w:p w14:paraId="43B464B1" w14:textId="77777777" w:rsidR="00CB17C1" w:rsidRDefault="00CB17C1">
      <w:pPr>
        <w:rPr>
          <w:lang w:val="en-US"/>
        </w:rPr>
      </w:pPr>
    </w:p>
    <w:p w14:paraId="7A87B0C4" w14:textId="77777777" w:rsidR="001C6011" w:rsidRPr="009D7C11" w:rsidRDefault="001C6011">
      <w:pPr>
        <w:rPr>
          <w:lang w:val="en-US"/>
        </w:rPr>
      </w:pPr>
    </w:p>
    <w:sectPr w:rsidR="001C6011" w:rsidRPr="009D7C11" w:rsidSect="006D0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76BF" w16cex:dateUtc="2023-01-21T01:23:00Z"/>
  <w16cex:commentExtensible w16cex:durableId="2775792B" w16cex:dateUtc="2023-01-21T01:33:00Z"/>
  <w16cex:commentExtensible w16cex:durableId="27757995" w16cex:dateUtc="2023-01-21T01:35:00Z"/>
  <w16cex:commentExtensible w16cex:durableId="277579CB" w16cex:dateUtc="2023-01-21T01:36:00Z"/>
  <w16cex:commentExtensible w16cex:durableId="27757A33" w16cex:dateUtc="2023-01-21T0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0197C" w16cid:durableId="2775752F"/>
  <w16cid:commentId w16cid:paraId="382BA52F" w16cid:durableId="27757530"/>
  <w16cid:commentId w16cid:paraId="4E69ED15" w16cid:durableId="27757531"/>
  <w16cid:commentId w16cid:paraId="3DE742BA" w16cid:durableId="277576BF"/>
  <w16cid:commentId w16cid:paraId="6A0D74EC" w16cid:durableId="27757532"/>
  <w16cid:commentId w16cid:paraId="6B9D5411" w16cid:durableId="27757533"/>
  <w16cid:commentId w16cid:paraId="281DE9FD" w16cid:durableId="27757534"/>
  <w16cid:commentId w16cid:paraId="28EC6CB8" w16cid:durableId="2775792B"/>
  <w16cid:commentId w16cid:paraId="7C46E1D5" w16cid:durableId="27757995"/>
  <w16cid:commentId w16cid:paraId="19CD07B3" w16cid:durableId="277579CB"/>
  <w16cid:commentId w16cid:paraId="4CFE231B" w16cid:durableId="27757535"/>
  <w16cid:commentId w16cid:paraId="391F05D6" w16cid:durableId="27757536"/>
  <w16cid:commentId w16cid:paraId="786E6762" w16cid:durableId="27757537"/>
  <w16cid:commentId w16cid:paraId="158CA85B" w16cid:durableId="27757A33"/>
  <w16cid:commentId w16cid:paraId="0F38BFF7" w16cid:durableId="27757538"/>
  <w16cid:commentId w16cid:paraId="3B254C17" w16cid:durableId="27757539"/>
  <w16cid:commentId w16cid:paraId="29B690BB" w16cid:durableId="2775753A"/>
  <w16cid:commentId w16cid:paraId="6A253193" w16cid:durableId="2775753B"/>
  <w16cid:commentId w16cid:paraId="1E2D8982" w16cid:durableId="2775753C"/>
  <w16cid:commentId w16cid:paraId="1D7AD048" w16cid:durableId="2775753D"/>
  <w16cid:commentId w16cid:paraId="39B6DA73" w16cid:durableId="277575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FD15F" w14:textId="77777777" w:rsidR="00BA0FAA" w:rsidRDefault="00BA0FAA" w:rsidP="00CA6E4A">
      <w:pPr>
        <w:spacing w:after="0" w:line="240" w:lineRule="auto"/>
      </w:pPr>
      <w:r>
        <w:separator/>
      </w:r>
    </w:p>
  </w:endnote>
  <w:endnote w:type="continuationSeparator" w:id="0">
    <w:p w14:paraId="28150612" w14:textId="77777777" w:rsidR="00BA0FAA" w:rsidRDefault="00BA0FAA" w:rsidP="00CA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77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C236E" w14:textId="175430C1" w:rsidR="00EF4E33" w:rsidRDefault="00EF4E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B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DEB587" w14:textId="77777777" w:rsidR="00EF4E33" w:rsidRDefault="00EF4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8B323" w14:textId="77777777" w:rsidR="00BA0FAA" w:rsidRDefault="00BA0FAA" w:rsidP="00CA6E4A">
      <w:pPr>
        <w:spacing w:after="0" w:line="240" w:lineRule="auto"/>
      </w:pPr>
      <w:r>
        <w:separator/>
      </w:r>
    </w:p>
  </w:footnote>
  <w:footnote w:type="continuationSeparator" w:id="0">
    <w:p w14:paraId="31E0D463" w14:textId="77777777" w:rsidR="00BA0FAA" w:rsidRDefault="00BA0FAA" w:rsidP="00CA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D10"/>
    <w:multiLevelType w:val="hybridMultilevel"/>
    <w:tmpl w:val="37E2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25889"/>
    <w:multiLevelType w:val="multilevel"/>
    <w:tmpl w:val="74D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D3D68"/>
    <w:multiLevelType w:val="hybridMultilevel"/>
    <w:tmpl w:val="E52C8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B106EAC">
      <w:start w:val="202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A7648"/>
    <w:multiLevelType w:val="hybridMultilevel"/>
    <w:tmpl w:val="5726D78E"/>
    <w:lvl w:ilvl="0" w:tplc="117415F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2046E"/>
    <w:multiLevelType w:val="hybridMultilevel"/>
    <w:tmpl w:val="86EC97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27473"/>
    <w:multiLevelType w:val="multilevel"/>
    <w:tmpl w:val="61B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B078D"/>
    <w:multiLevelType w:val="hybridMultilevel"/>
    <w:tmpl w:val="C6D68C36"/>
    <w:lvl w:ilvl="0" w:tplc="DB106E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56513"/>
    <w:multiLevelType w:val="multilevel"/>
    <w:tmpl w:val="CA16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96286"/>
    <w:multiLevelType w:val="hybridMultilevel"/>
    <w:tmpl w:val="07E65276"/>
    <w:lvl w:ilvl="0" w:tplc="49FA5534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99"/>
    <w:rsid w:val="00040A67"/>
    <w:rsid w:val="00054529"/>
    <w:rsid w:val="00057536"/>
    <w:rsid w:val="00077015"/>
    <w:rsid w:val="000A2722"/>
    <w:rsid w:val="000C5C61"/>
    <w:rsid w:val="000D1749"/>
    <w:rsid w:val="000D1F87"/>
    <w:rsid w:val="000D2BD9"/>
    <w:rsid w:val="000F3F42"/>
    <w:rsid w:val="001138B7"/>
    <w:rsid w:val="001372BB"/>
    <w:rsid w:val="00154FD2"/>
    <w:rsid w:val="00171CBF"/>
    <w:rsid w:val="00174E89"/>
    <w:rsid w:val="001968EB"/>
    <w:rsid w:val="001A78B5"/>
    <w:rsid w:val="001B7AA9"/>
    <w:rsid w:val="001C6011"/>
    <w:rsid w:val="001D7AE8"/>
    <w:rsid w:val="00207E6D"/>
    <w:rsid w:val="00232816"/>
    <w:rsid w:val="0023367D"/>
    <w:rsid w:val="00234D23"/>
    <w:rsid w:val="00253FCE"/>
    <w:rsid w:val="00263E38"/>
    <w:rsid w:val="002B0C00"/>
    <w:rsid w:val="002B6CFD"/>
    <w:rsid w:val="002D689A"/>
    <w:rsid w:val="002E6D9C"/>
    <w:rsid w:val="002F7893"/>
    <w:rsid w:val="0030749F"/>
    <w:rsid w:val="00310EC1"/>
    <w:rsid w:val="00322B63"/>
    <w:rsid w:val="00392903"/>
    <w:rsid w:val="003A2D24"/>
    <w:rsid w:val="003C3D11"/>
    <w:rsid w:val="003C4699"/>
    <w:rsid w:val="003E1F26"/>
    <w:rsid w:val="004063D4"/>
    <w:rsid w:val="00432578"/>
    <w:rsid w:val="004656A9"/>
    <w:rsid w:val="00484592"/>
    <w:rsid w:val="00484633"/>
    <w:rsid w:val="004932D0"/>
    <w:rsid w:val="004A75E6"/>
    <w:rsid w:val="004E093D"/>
    <w:rsid w:val="004E786C"/>
    <w:rsid w:val="004F2CBF"/>
    <w:rsid w:val="004F7931"/>
    <w:rsid w:val="0051643C"/>
    <w:rsid w:val="00535492"/>
    <w:rsid w:val="005519A2"/>
    <w:rsid w:val="00556793"/>
    <w:rsid w:val="005666C4"/>
    <w:rsid w:val="00593BEF"/>
    <w:rsid w:val="00594A68"/>
    <w:rsid w:val="005C32FD"/>
    <w:rsid w:val="005C4D5C"/>
    <w:rsid w:val="005E0394"/>
    <w:rsid w:val="005E59A3"/>
    <w:rsid w:val="005F11A6"/>
    <w:rsid w:val="006042D6"/>
    <w:rsid w:val="006058C7"/>
    <w:rsid w:val="0060777A"/>
    <w:rsid w:val="00631EAF"/>
    <w:rsid w:val="006428C9"/>
    <w:rsid w:val="00646E30"/>
    <w:rsid w:val="00647E12"/>
    <w:rsid w:val="006528C1"/>
    <w:rsid w:val="00654527"/>
    <w:rsid w:val="00654559"/>
    <w:rsid w:val="00657023"/>
    <w:rsid w:val="006675C8"/>
    <w:rsid w:val="006851D7"/>
    <w:rsid w:val="006A59B6"/>
    <w:rsid w:val="006D031B"/>
    <w:rsid w:val="006F3704"/>
    <w:rsid w:val="00717150"/>
    <w:rsid w:val="00722F73"/>
    <w:rsid w:val="00731655"/>
    <w:rsid w:val="0074396B"/>
    <w:rsid w:val="00757B99"/>
    <w:rsid w:val="007602D2"/>
    <w:rsid w:val="00761860"/>
    <w:rsid w:val="00772065"/>
    <w:rsid w:val="00782619"/>
    <w:rsid w:val="007B2E47"/>
    <w:rsid w:val="007B47B4"/>
    <w:rsid w:val="007B6A81"/>
    <w:rsid w:val="007D0D1C"/>
    <w:rsid w:val="007D4DD3"/>
    <w:rsid w:val="007E6B72"/>
    <w:rsid w:val="008156E6"/>
    <w:rsid w:val="00843901"/>
    <w:rsid w:val="0085239E"/>
    <w:rsid w:val="008661F8"/>
    <w:rsid w:val="008738B9"/>
    <w:rsid w:val="00881776"/>
    <w:rsid w:val="00881F3F"/>
    <w:rsid w:val="00882148"/>
    <w:rsid w:val="00887472"/>
    <w:rsid w:val="008A182B"/>
    <w:rsid w:val="008B0154"/>
    <w:rsid w:val="008D3134"/>
    <w:rsid w:val="008D39E0"/>
    <w:rsid w:val="008E3B1D"/>
    <w:rsid w:val="008F3E13"/>
    <w:rsid w:val="00931249"/>
    <w:rsid w:val="00935878"/>
    <w:rsid w:val="00937591"/>
    <w:rsid w:val="00941E68"/>
    <w:rsid w:val="0094790E"/>
    <w:rsid w:val="00956FC3"/>
    <w:rsid w:val="009664B7"/>
    <w:rsid w:val="00991A7F"/>
    <w:rsid w:val="00997F19"/>
    <w:rsid w:val="009D7402"/>
    <w:rsid w:val="009D7C11"/>
    <w:rsid w:val="009E06EA"/>
    <w:rsid w:val="009E1DB3"/>
    <w:rsid w:val="009F7232"/>
    <w:rsid w:val="00A016A3"/>
    <w:rsid w:val="00A23CB6"/>
    <w:rsid w:val="00A23E9D"/>
    <w:rsid w:val="00A27EE4"/>
    <w:rsid w:val="00A40C97"/>
    <w:rsid w:val="00A72527"/>
    <w:rsid w:val="00A770FC"/>
    <w:rsid w:val="00A95B38"/>
    <w:rsid w:val="00AD4BEF"/>
    <w:rsid w:val="00AD6880"/>
    <w:rsid w:val="00AE708E"/>
    <w:rsid w:val="00B10711"/>
    <w:rsid w:val="00B20196"/>
    <w:rsid w:val="00B2299B"/>
    <w:rsid w:val="00B35B0C"/>
    <w:rsid w:val="00B37842"/>
    <w:rsid w:val="00B52CE9"/>
    <w:rsid w:val="00BA0FAA"/>
    <w:rsid w:val="00BA552C"/>
    <w:rsid w:val="00BB1C90"/>
    <w:rsid w:val="00BB56E6"/>
    <w:rsid w:val="00BE0C05"/>
    <w:rsid w:val="00BF13FF"/>
    <w:rsid w:val="00C02D0F"/>
    <w:rsid w:val="00C15448"/>
    <w:rsid w:val="00C50299"/>
    <w:rsid w:val="00C62343"/>
    <w:rsid w:val="00C73B8B"/>
    <w:rsid w:val="00C93A19"/>
    <w:rsid w:val="00C9763F"/>
    <w:rsid w:val="00CA6E4A"/>
    <w:rsid w:val="00CB17C1"/>
    <w:rsid w:val="00CC25DB"/>
    <w:rsid w:val="00CC4F5E"/>
    <w:rsid w:val="00CC5164"/>
    <w:rsid w:val="00CC5FE6"/>
    <w:rsid w:val="00CD53EB"/>
    <w:rsid w:val="00CE3FF1"/>
    <w:rsid w:val="00D351EE"/>
    <w:rsid w:val="00D42CB2"/>
    <w:rsid w:val="00D56067"/>
    <w:rsid w:val="00D74F8B"/>
    <w:rsid w:val="00DB09CA"/>
    <w:rsid w:val="00DC2528"/>
    <w:rsid w:val="00DC3304"/>
    <w:rsid w:val="00DC60C0"/>
    <w:rsid w:val="00DD57F4"/>
    <w:rsid w:val="00DD742B"/>
    <w:rsid w:val="00DD7675"/>
    <w:rsid w:val="00E04B0C"/>
    <w:rsid w:val="00E13065"/>
    <w:rsid w:val="00E25247"/>
    <w:rsid w:val="00E26B76"/>
    <w:rsid w:val="00E30F17"/>
    <w:rsid w:val="00E32730"/>
    <w:rsid w:val="00E3535F"/>
    <w:rsid w:val="00E354D1"/>
    <w:rsid w:val="00E5441E"/>
    <w:rsid w:val="00E67F3F"/>
    <w:rsid w:val="00EC52A9"/>
    <w:rsid w:val="00ED0B33"/>
    <w:rsid w:val="00EE2B30"/>
    <w:rsid w:val="00EF4E33"/>
    <w:rsid w:val="00F02A0D"/>
    <w:rsid w:val="00F05225"/>
    <w:rsid w:val="00F16C8D"/>
    <w:rsid w:val="00F20DAD"/>
    <w:rsid w:val="00F34E76"/>
    <w:rsid w:val="00F527F5"/>
    <w:rsid w:val="00F86744"/>
    <w:rsid w:val="00F87335"/>
    <w:rsid w:val="00F926D4"/>
    <w:rsid w:val="00FA01B1"/>
    <w:rsid w:val="00FA422F"/>
    <w:rsid w:val="00FD0456"/>
    <w:rsid w:val="00FF713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6547"/>
  <w15:chartTrackingRefBased/>
  <w15:docId w15:val="{E0A69FA7-5871-48A1-9C94-EFAB238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1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F8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17C1"/>
  </w:style>
  <w:style w:type="paragraph" w:styleId="ListParagraph">
    <w:name w:val="List Paragraph"/>
    <w:basedOn w:val="Normal"/>
    <w:link w:val="ListParagraphChar"/>
    <w:uiPriority w:val="34"/>
    <w:qFormat/>
    <w:rsid w:val="00CB17C1"/>
    <w:pPr>
      <w:spacing w:line="256" w:lineRule="auto"/>
      <w:ind w:left="720"/>
      <w:contextualSpacing/>
    </w:pPr>
  </w:style>
  <w:style w:type="paragraph" w:customStyle="1" w:styleId="EndNoteBibliography">
    <w:name w:val="EndNote Bibliography"/>
    <w:basedOn w:val="Normal"/>
    <w:rsid w:val="00CB17C1"/>
    <w:pPr>
      <w:numPr>
        <w:numId w:val="1"/>
      </w:numPr>
      <w:spacing w:line="240" w:lineRule="auto"/>
      <w:jc w:val="center"/>
    </w:pPr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4A"/>
  </w:style>
  <w:style w:type="paragraph" w:styleId="Footer">
    <w:name w:val="footer"/>
    <w:basedOn w:val="Normal"/>
    <w:link w:val="FooterChar"/>
    <w:uiPriority w:val="99"/>
    <w:unhideWhenUsed/>
    <w:rsid w:val="00CA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4A"/>
  </w:style>
  <w:style w:type="character" w:customStyle="1" w:styleId="meta-citation-journal-name">
    <w:name w:val="meta-citation-journal-name"/>
    <w:basedOn w:val="DefaultParagraphFont"/>
    <w:rsid w:val="008D3134"/>
  </w:style>
  <w:style w:type="character" w:customStyle="1" w:styleId="meta-citation">
    <w:name w:val="meta-citation"/>
    <w:basedOn w:val="DefaultParagraphFont"/>
    <w:rsid w:val="008D3134"/>
  </w:style>
  <w:style w:type="character" w:customStyle="1" w:styleId="identifier">
    <w:name w:val="identifier"/>
    <w:basedOn w:val="DefaultParagraphFont"/>
    <w:rsid w:val="00657023"/>
  </w:style>
  <w:style w:type="paragraph" w:styleId="Bibliography">
    <w:name w:val="Bibliography"/>
    <w:basedOn w:val="Normal"/>
    <w:next w:val="Normal"/>
    <w:uiPriority w:val="37"/>
    <w:unhideWhenUsed/>
    <w:rsid w:val="0094790E"/>
    <w:pPr>
      <w:tabs>
        <w:tab w:val="left" w:pos="504"/>
      </w:tabs>
      <w:spacing w:after="240" w:line="240" w:lineRule="auto"/>
      <w:ind w:left="504" w:hanging="504"/>
    </w:pPr>
  </w:style>
  <w:style w:type="paragraph" w:styleId="Revision">
    <w:name w:val="Revision"/>
    <w:hidden/>
    <w:uiPriority w:val="99"/>
    <w:semiHidden/>
    <w:rsid w:val="00A016A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19A2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2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43C2-CAA3-44FA-B651-0B34B4E7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Langford</dc:creator>
  <cp:keywords/>
  <dc:description/>
  <cp:lastModifiedBy>Bradley Langford</cp:lastModifiedBy>
  <cp:revision>3</cp:revision>
  <dcterms:created xsi:type="dcterms:W3CDTF">2023-04-05T18:26:00Z</dcterms:created>
  <dcterms:modified xsi:type="dcterms:W3CDTF">2023-04-05T18:27:00Z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id="JKmMt57I"/&gt;&lt;style id="http://www.zotero.org/styles/clinical-infectious-diseases" hasBibliography="1" bibliographyStyleHasBeenSet="1"/&gt;&lt;prefs&gt;&lt;pref name="fieldType" value="Field"/&gt;&lt;/prefs&gt;&lt;/data&gt;</vt:lpwstr>
  </property>
</Properties>
</file>